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3A35D1" w:rsidRDefault="00744490" w:rsidP="0074449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44490" w:rsidRPr="00694C46" w:rsidRDefault="00744490" w:rsidP="00744490">
      <w:pPr>
        <w:jc w:val="center"/>
        <w:rPr>
          <w:u w:val="single"/>
        </w:rPr>
      </w:pPr>
      <w:r w:rsidRPr="00694C46">
        <w:rPr>
          <w:u w:val="single"/>
        </w:rPr>
        <w:t>от</w:t>
      </w:r>
      <w:r w:rsidR="001D72E6">
        <w:rPr>
          <w:u w:val="single"/>
        </w:rPr>
        <w:t xml:space="preserve"> 19.09.</w:t>
      </w:r>
      <w:r w:rsidRPr="00694C46">
        <w:rPr>
          <w:u w:val="single"/>
        </w:rPr>
        <w:t>20</w:t>
      </w:r>
      <w:r>
        <w:rPr>
          <w:u w:val="single"/>
        </w:rPr>
        <w:t>1</w:t>
      </w:r>
      <w:r w:rsidR="007D7299">
        <w:rPr>
          <w:u w:val="single"/>
        </w:rPr>
        <w:t>4</w:t>
      </w:r>
      <w:r w:rsidR="001D72E6">
        <w:rPr>
          <w:u w:val="single"/>
        </w:rPr>
        <w:t xml:space="preserve">   № 644-п</w:t>
      </w:r>
      <w:r>
        <w:rPr>
          <w:u w:val="single"/>
        </w:rPr>
        <w:t xml:space="preserve">    </w:t>
      </w:r>
      <w:r w:rsidRPr="00694C46">
        <w:rPr>
          <w:u w:val="single"/>
        </w:rPr>
        <w:t xml:space="preserve">    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744490" w:rsidP="006513B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4490">
        <w:rPr>
          <w:b/>
          <w:sz w:val="28"/>
          <w:szCs w:val="28"/>
        </w:rPr>
        <w:t xml:space="preserve">б утверждении </w:t>
      </w:r>
      <w:r w:rsidRPr="00744490">
        <w:rPr>
          <w:rStyle w:val="highlighthighlightactive"/>
          <w:b/>
          <w:sz w:val="28"/>
          <w:szCs w:val="28"/>
        </w:rPr>
        <w:t>Порядка </w:t>
      </w:r>
      <w:hyperlink r:id="rId5" w:anchor="YANDEX_14" w:history="1"/>
      <w:r w:rsidRPr="00744490">
        <w:rPr>
          <w:b/>
          <w:sz w:val="28"/>
          <w:szCs w:val="28"/>
        </w:rPr>
        <w:t>предоставления из бюджета</w:t>
      </w:r>
    </w:p>
    <w:p w:rsidR="00744490" w:rsidRPr="00744490" w:rsidRDefault="00744490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 w:rsidR="006513B5">
        <w:rPr>
          <w:b/>
          <w:sz w:val="28"/>
          <w:szCs w:val="28"/>
        </w:rPr>
        <w:t xml:space="preserve"> Шуйского муниципального района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5 статьи 79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744490" w:rsidRDefault="00744490" w:rsidP="00744490">
      <w:pPr>
        <w:jc w:val="both"/>
      </w:pPr>
      <w:r>
        <w:t xml:space="preserve">          1. Утвердить Порядок предоставления из бюджета Шуйского муниципального района субсидий на иные цели учреждениям Шуйского муниципального района (прилагается).</w:t>
      </w:r>
    </w:p>
    <w:p w:rsidR="007D7299" w:rsidRDefault="00744490" w:rsidP="007D7299">
      <w:pPr>
        <w:ind w:firstLine="709"/>
        <w:jc w:val="both"/>
      </w:pPr>
      <w:r>
        <w:t xml:space="preserve">2. </w:t>
      </w:r>
      <w:r w:rsidRPr="00744490">
        <w:t>Отменить постановление Администрации Шуйског</w:t>
      </w:r>
      <w:r>
        <w:t>о муниципального района от 01.06</w:t>
      </w:r>
      <w:r w:rsidRPr="00744490">
        <w:t>.201</w:t>
      </w:r>
      <w:r>
        <w:t>2 № 300</w:t>
      </w:r>
      <w:r w:rsidRPr="00744490">
        <w:t xml:space="preserve">-п </w:t>
      </w:r>
      <w:r w:rsidR="007D7299">
        <w:t>«Об утверждении Порядка предоставления из бюджета Шуйского муниципального района целевых субсидий на иные цели учреждениям Шуйского муниципального района».</w:t>
      </w:r>
    </w:p>
    <w:p w:rsidR="00744490" w:rsidRDefault="007D7299" w:rsidP="007D7299">
      <w:pPr>
        <w:ind w:firstLine="709"/>
        <w:jc w:val="both"/>
      </w:pPr>
      <w:r>
        <w:t>3</w:t>
      </w:r>
      <w:r w:rsidR="00744490">
        <w:t>. Контроль за соблюдением настоящего постановления возложить на заместителя главы администрации</w:t>
      </w:r>
      <w:r>
        <w:t xml:space="preserve"> по экономической политике, начальника </w:t>
      </w:r>
      <w:r w:rsidR="00744490">
        <w:t xml:space="preserve">финансового управления </w:t>
      </w:r>
      <w:proofErr w:type="spellStart"/>
      <w:r w:rsidR="00744490">
        <w:t>Хренову</w:t>
      </w:r>
      <w:proofErr w:type="spellEnd"/>
      <w:r w:rsidR="00744490">
        <w:t xml:space="preserve"> С.В.</w:t>
      </w:r>
    </w:p>
    <w:p w:rsidR="00744490" w:rsidRDefault="00744490" w:rsidP="00744490">
      <w:pPr>
        <w:jc w:val="both"/>
      </w:pPr>
      <w:r>
        <w:t xml:space="preserve">          </w:t>
      </w:r>
      <w:r w:rsidR="007D7299">
        <w:t>4</w:t>
      </w:r>
      <w:r>
        <w:t>. Настоящее постановление вступает в силу после его официального опубликования и распространяется на правоотношения, возникшие с 01.01.201</w:t>
      </w:r>
      <w:r w:rsidR="007D7299">
        <w:t>4</w:t>
      </w:r>
      <w:r>
        <w:t xml:space="preserve"> года.</w:t>
      </w: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D7299" w:rsidRPr="007D7299" w:rsidRDefault="007D7299" w:rsidP="00744490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</w:t>
      </w:r>
      <w:r w:rsidRPr="007D7299">
        <w:rPr>
          <w:b/>
        </w:rPr>
        <w:t>администрации</w:t>
      </w:r>
    </w:p>
    <w:p w:rsidR="00744490" w:rsidRPr="007D7299" w:rsidRDefault="00744490" w:rsidP="00744490">
      <w:pPr>
        <w:rPr>
          <w:b/>
        </w:rPr>
      </w:pPr>
      <w:r w:rsidRPr="007D7299">
        <w:rPr>
          <w:b/>
        </w:rPr>
        <w:t xml:space="preserve">Шуйского муниципального района         </w:t>
      </w:r>
      <w:r w:rsidR="007D7299">
        <w:rPr>
          <w:b/>
        </w:rPr>
        <w:t xml:space="preserve">   </w:t>
      </w:r>
      <w:r w:rsidRPr="007D7299">
        <w:rPr>
          <w:b/>
        </w:rPr>
        <w:t xml:space="preserve">             </w:t>
      </w:r>
      <w:r w:rsidR="007D7299">
        <w:rPr>
          <w:b/>
        </w:rPr>
        <w:t xml:space="preserve">                      </w:t>
      </w:r>
      <w:proofErr w:type="spellStart"/>
      <w:r w:rsidR="007D7299">
        <w:rPr>
          <w:b/>
        </w:rPr>
        <w:t>И.А.Митин</w:t>
      </w:r>
      <w:proofErr w:type="spellEnd"/>
    </w:p>
    <w:p w:rsidR="007D7299" w:rsidRPr="006921D5" w:rsidRDefault="00744490" w:rsidP="007D7299">
      <w:pPr>
        <w:jc w:val="center"/>
        <w:rPr>
          <w:sz w:val="24"/>
          <w:szCs w:val="24"/>
        </w:rPr>
      </w:pPr>
      <w:r>
        <w:rPr>
          <w:bCs/>
          <w:color w:val="000080"/>
        </w:rPr>
        <w:br w:type="page"/>
      </w:r>
      <w:r w:rsidR="007D7299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7D7299" w:rsidRPr="006921D5">
        <w:rPr>
          <w:bCs/>
          <w:sz w:val="24"/>
          <w:szCs w:val="24"/>
        </w:rPr>
        <w:t xml:space="preserve">Приложение </w:t>
      </w:r>
    </w:p>
    <w:p w:rsidR="007D7299" w:rsidRDefault="007D7299" w:rsidP="007D7299">
      <w:pPr>
        <w:jc w:val="right"/>
        <w:rPr>
          <w:bCs/>
          <w:sz w:val="24"/>
          <w:szCs w:val="24"/>
        </w:rPr>
      </w:pPr>
      <w:r w:rsidRPr="006921D5">
        <w:rPr>
          <w:bCs/>
          <w:sz w:val="24"/>
          <w:szCs w:val="24"/>
        </w:rPr>
        <w:t>к п</w:t>
      </w:r>
      <w:hyperlink w:anchor="sub_0" w:history="1">
        <w:r w:rsidRPr="006921D5">
          <w:rPr>
            <w:bCs/>
            <w:sz w:val="24"/>
            <w:szCs w:val="24"/>
          </w:rPr>
          <w:t>остановлению</w:t>
        </w:r>
      </w:hyperlink>
      <w:r>
        <w:rPr>
          <w:bCs/>
          <w:sz w:val="24"/>
          <w:szCs w:val="24"/>
        </w:rPr>
        <w:t xml:space="preserve"> </w:t>
      </w:r>
      <w:r w:rsidRPr="006921D5">
        <w:rPr>
          <w:bCs/>
          <w:sz w:val="24"/>
          <w:szCs w:val="24"/>
        </w:rPr>
        <w:t xml:space="preserve">Администрации </w:t>
      </w:r>
    </w:p>
    <w:p w:rsidR="007D7299" w:rsidRPr="006921D5" w:rsidRDefault="007D7299" w:rsidP="007D7299">
      <w:pPr>
        <w:jc w:val="right"/>
        <w:rPr>
          <w:sz w:val="24"/>
          <w:szCs w:val="24"/>
        </w:rPr>
      </w:pPr>
      <w:r w:rsidRPr="006921D5">
        <w:rPr>
          <w:bCs/>
          <w:sz w:val="24"/>
          <w:szCs w:val="24"/>
        </w:rPr>
        <w:t>Шуйского</w:t>
      </w:r>
      <w:r>
        <w:rPr>
          <w:bCs/>
          <w:sz w:val="24"/>
          <w:szCs w:val="24"/>
        </w:rPr>
        <w:t xml:space="preserve"> </w:t>
      </w:r>
      <w:r w:rsidRPr="006921D5">
        <w:rPr>
          <w:bCs/>
          <w:sz w:val="24"/>
          <w:szCs w:val="24"/>
        </w:rPr>
        <w:t>муниципального района</w:t>
      </w:r>
    </w:p>
    <w:p w:rsidR="007D7299" w:rsidRPr="006921D5" w:rsidRDefault="007D7299" w:rsidP="007D7299">
      <w:pPr>
        <w:jc w:val="center"/>
        <w:rPr>
          <w:sz w:val="24"/>
          <w:szCs w:val="24"/>
        </w:rPr>
      </w:pPr>
      <w:r w:rsidRPr="006921D5">
        <w:rPr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 xml:space="preserve">        от </w:t>
      </w:r>
      <w:r w:rsidR="001D72E6">
        <w:rPr>
          <w:bCs/>
          <w:sz w:val="24"/>
          <w:szCs w:val="24"/>
        </w:rPr>
        <w:t>19.09.</w:t>
      </w:r>
      <w:r w:rsidRPr="006921D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6921D5">
        <w:rPr>
          <w:bCs/>
          <w:sz w:val="24"/>
          <w:szCs w:val="24"/>
        </w:rPr>
        <w:t xml:space="preserve"> г. №</w:t>
      </w:r>
      <w:r w:rsidR="001D72E6">
        <w:rPr>
          <w:bCs/>
          <w:sz w:val="24"/>
          <w:szCs w:val="24"/>
        </w:rPr>
        <w:t xml:space="preserve"> 644</w:t>
      </w:r>
      <w:r>
        <w:rPr>
          <w:bCs/>
          <w:sz w:val="24"/>
          <w:szCs w:val="24"/>
        </w:rPr>
        <w:t>-п</w:t>
      </w:r>
    </w:p>
    <w:p w:rsidR="00744490" w:rsidRPr="00F65CC2" w:rsidRDefault="00744490" w:rsidP="007D7299">
      <w:pPr>
        <w:jc w:val="right"/>
      </w:pPr>
    </w:p>
    <w:p w:rsidR="00744490" w:rsidRDefault="00744490" w:rsidP="00744490">
      <w:pPr>
        <w:jc w:val="right"/>
      </w:pPr>
    </w:p>
    <w:p w:rsidR="00744490" w:rsidRPr="0061677D" w:rsidRDefault="00744490" w:rsidP="007D7299">
      <w:pPr>
        <w:pStyle w:val="1"/>
        <w:jc w:val="center"/>
        <w:rPr>
          <w:b/>
          <w:szCs w:val="28"/>
        </w:rPr>
      </w:pPr>
      <w:r w:rsidRPr="005B6356">
        <w:rPr>
          <w:b/>
          <w:i w:val="0"/>
        </w:rPr>
        <w:t>Порядок</w:t>
      </w:r>
      <w:r w:rsidR="007D7299">
        <w:rPr>
          <w:b/>
          <w:i w:val="0"/>
        </w:rPr>
        <w:t xml:space="preserve"> </w:t>
      </w:r>
      <w:r w:rsidRPr="007D7299">
        <w:rPr>
          <w:b/>
          <w:i w:val="0"/>
          <w:szCs w:val="28"/>
        </w:rPr>
        <w:t>предоставления из бюджета</w:t>
      </w:r>
    </w:p>
    <w:p w:rsidR="00744490" w:rsidRDefault="00744490" w:rsidP="0074449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61677D">
        <w:rPr>
          <w:b/>
          <w:sz w:val="28"/>
          <w:szCs w:val="28"/>
        </w:rPr>
        <w:t>Шуйского муниципального района целевых субсидий на иные цели учреждениям Шуйского муниципального района</w:t>
      </w:r>
    </w:p>
    <w:p w:rsidR="00744490" w:rsidRPr="007945C4" w:rsidRDefault="00744490" w:rsidP="00744490">
      <w:pPr>
        <w:jc w:val="center"/>
      </w:pPr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6C36D6">
        <w:rPr>
          <w:sz w:val="28"/>
          <w:szCs w:val="28"/>
        </w:rPr>
        <w:t>1.Настоящий</w:t>
      </w:r>
      <w:r w:rsidR="007D7299">
        <w:rPr>
          <w:sz w:val="28"/>
          <w:szCs w:val="28"/>
        </w:rPr>
        <w:t xml:space="preserve"> </w:t>
      </w:r>
      <w:r w:rsidRPr="006C36D6">
        <w:rPr>
          <w:sz w:val="28"/>
          <w:szCs w:val="28"/>
        </w:rPr>
        <w:t>Порядок</w:t>
      </w:r>
      <w:r w:rsidR="007D7299">
        <w:rPr>
          <w:sz w:val="28"/>
          <w:szCs w:val="28"/>
        </w:rPr>
        <w:t xml:space="preserve"> п</w:t>
      </w:r>
      <w:r w:rsidRPr="006C36D6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из бюджета</w:t>
      </w:r>
      <w:r w:rsidR="007D7299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 муниципального района целевых субсидий на иные цели</w:t>
      </w:r>
      <w:r w:rsidRPr="00862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учреждениям, Шуйского муниципального района (далее - Порядок) </w:t>
      </w:r>
      <w:r w:rsidRPr="006C36D6">
        <w:rPr>
          <w:sz w:val="28"/>
          <w:szCs w:val="28"/>
        </w:rPr>
        <w:t xml:space="preserve">устанавливает </w:t>
      </w:r>
      <w:bookmarkStart w:id="0" w:name="YANDEX_16"/>
      <w:bookmarkEnd w:id="0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"YANDEX_15" </w:instrText>
      </w:r>
      <w:r w:rsidRPr="006C36D6">
        <w:rPr>
          <w:sz w:val="28"/>
          <w:szCs w:val="28"/>
        </w:rPr>
        <w:fldChar w:fldCharType="end"/>
      </w:r>
      <w:r>
        <w:rPr>
          <w:sz w:val="28"/>
          <w:szCs w:val="28"/>
        </w:rPr>
        <w:t>правила</w:t>
      </w:r>
      <w:hyperlink r:id="rId6" w:anchor="YANDEX_17" w:history="1"/>
      <w:r w:rsidRPr="006C36D6">
        <w:rPr>
          <w:sz w:val="28"/>
          <w:szCs w:val="28"/>
        </w:rPr>
        <w:t xml:space="preserve"> </w:t>
      </w:r>
      <w:bookmarkStart w:id="1" w:name="YANDEX_17"/>
      <w:bookmarkEnd w:id="1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"YANDEX_16" </w:instrText>
      </w:r>
      <w:r w:rsidRPr="006C36D6">
        <w:rPr>
          <w:sz w:val="28"/>
          <w:szCs w:val="28"/>
        </w:rPr>
        <w:fldChar w:fldCharType="end"/>
      </w:r>
      <w:r>
        <w:rPr>
          <w:sz w:val="28"/>
          <w:szCs w:val="28"/>
        </w:rPr>
        <w:t>предоставления из бюджета Шуйского муниципального района учреждениям, подведомственным Администрации Шуйского муниципального района (далее - Учреждения)</w:t>
      </w:r>
      <w:r w:rsidR="006513B5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целевых субсидий на иные цели. </w:t>
      </w:r>
    </w:p>
    <w:p w:rsidR="00744490" w:rsidRDefault="00744490" w:rsidP="00744490">
      <w:pPr>
        <w:pStyle w:val="western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2.Операции с целевыми </w:t>
      </w:r>
      <w:bookmarkStart w:id="2" w:name="YANDEX_22"/>
      <w:bookmarkEnd w:id="2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"YANDEX_21"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 субсидиями и бюджетными инвест</w:t>
      </w:r>
      <w:bookmarkStart w:id="3" w:name="_GoBack"/>
      <w:bookmarkEnd w:id="3"/>
      <w:r w:rsidRPr="006C36D6">
        <w:rPr>
          <w:sz w:val="28"/>
          <w:szCs w:val="28"/>
        </w:rPr>
        <w:t>ициями (далее – целевые средства)</w:t>
      </w:r>
      <w:hyperlink r:id="rId7" w:anchor="YANDEX_23" w:history="1"/>
      <w:r w:rsidRPr="006C36D6">
        <w:rPr>
          <w:sz w:val="28"/>
          <w:szCs w:val="28"/>
        </w:rPr>
        <w:t xml:space="preserve">, поступающими </w:t>
      </w:r>
      <w:r>
        <w:rPr>
          <w:sz w:val="28"/>
          <w:szCs w:val="28"/>
        </w:rPr>
        <w:t>Учреждениям</w:t>
      </w:r>
      <w:r w:rsidRPr="006C36D6">
        <w:rPr>
          <w:sz w:val="28"/>
          <w:szCs w:val="28"/>
        </w:rPr>
        <w:t>, учитываются на отдельн</w:t>
      </w:r>
      <w:r>
        <w:rPr>
          <w:sz w:val="28"/>
          <w:szCs w:val="28"/>
        </w:rPr>
        <w:t>ых</w:t>
      </w:r>
      <w:r w:rsidRPr="006C36D6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ых</w:t>
      </w:r>
      <w:r w:rsidRPr="006C36D6">
        <w:rPr>
          <w:sz w:val="28"/>
          <w:szCs w:val="28"/>
        </w:rPr>
        <w:t xml:space="preserve"> счет</w:t>
      </w:r>
      <w:r>
        <w:rPr>
          <w:sz w:val="28"/>
          <w:szCs w:val="28"/>
        </w:rPr>
        <w:t>ах</w:t>
      </w:r>
      <w:r w:rsidRPr="006C36D6">
        <w:rPr>
          <w:sz w:val="28"/>
          <w:szCs w:val="28"/>
        </w:rPr>
        <w:t xml:space="preserve"> (далее – лицевой счет по </w:t>
      </w:r>
      <w:bookmarkStart w:id="4" w:name="YANDEX_23"/>
      <w:bookmarkEnd w:id="4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"YANDEX_22"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 иным </w:t>
      </w:r>
      <w:hyperlink r:id="rId8" w:anchor="YANDEX_24" w:history="1"/>
      <w:bookmarkStart w:id="5" w:name="YANDEX_24"/>
      <w:bookmarkEnd w:id="5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"YANDEX_23"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субсидиям</w:t>
      </w:r>
      <w:hyperlink r:id="rId9" w:anchor="YANDEX_25" w:history="1"/>
      <w:r>
        <w:rPr>
          <w:sz w:val="28"/>
          <w:szCs w:val="28"/>
        </w:rPr>
        <w:t>), открываемых учреждениям</w:t>
      </w:r>
      <w:r w:rsidRPr="006C36D6">
        <w:rPr>
          <w:sz w:val="28"/>
          <w:szCs w:val="28"/>
        </w:rPr>
        <w:t xml:space="preserve"> в  Управлении Федерального казначейства по Ивановской области</w:t>
      </w:r>
      <w:r>
        <w:rPr>
          <w:sz w:val="28"/>
          <w:szCs w:val="28"/>
        </w:rPr>
        <w:t xml:space="preserve"> (далее-Управление).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C36D6">
        <w:rPr>
          <w:sz w:val="28"/>
          <w:szCs w:val="28"/>
        </w:rPr>
        <w:t xml:space="preserve">Для осуществления </w:t>
      </w:r>
      <w:bookmarkStart w:id="6" w:name="YANDEX_26"/>
      <w:bookmarkEnd w:id="6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"YANDEX_25"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 санкционирования </w:t>
      </w:r>
      <w:hyperlink r:id="rId10" w:anchor="YANDEX_27" w:history="1"/>
      <w:r w:rsidRPr="006C36D6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>денежных обязательств учреждений</w:t>
      </w:r>
      <w:r w:rsidRPr="006C36D6">
        <w:rPr>
          <w:sz w:val="28"/>
          <w:szCs w:val="28"/>
        </w:rPr>
        <w:t xml:space="preserve">, источником </w:t>
      </w:r>
      <w:r>
        <w:rPr>
          <w:sz w:val="28"/>
          <w:szCs w:val="28"/>
        </w:rPr>
        <w:t>финансового обеспечения которых</w:t>
      </w:r>
      <w:r w:rsidRPr="006C36D6">
        <w:rPr>
          <w:sz w:val="28"/>
          <w:szCs w:val="28"/>
        </w:rPr>
        <w:t xml:space="preserve"> являются целевые </w:t>
      </w:r>
      <w:bookmarkStart w:id="7" w:name="YANDEX_27"/>
      <w:bookmarkEnd w:id="7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"YANDEX_26"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средства</w:t>
      </w:r>
      <w:hyperlink r:id="rId11" w:anchor="YANDEX_28" w:history="1"/>
      <w:r w:rsidR="006513B5">
        <w:rPr>
          <w:sz w:val="28"/>
          <w:szCs w:val="28"/>
        </w:rPr>
        <w:t>, У</w:t>
      </w:r>
      <w:r>
        <w:rPr>
          <w:sz w:val="28"/>
          <w:szCs w:val="28"/>
        </w:rPr>
        <w:t>чреждения</w:t>
      </w:r>
      <w:r w:rsidRPr="006C36D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Управление</w:t>
      </w:r>
      <w:hyperlink r:id="rId12" w:anchor="YANDEX_26" w:history="1"/>
      <w:r w:rsidRPr="006C36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Pr="006C36D6">
        <w:rPr>
          <w:sz w:val="28"/>
          <w:szCs w:val="28"/>
        </w:rPr>
        <w:t xml:space="preserve"> платежные и </w:t>
      </w:r>
      <w:bookmarkStart w:id="8" w:name="YANDEX_28"/>
      <w:bookmarkEnd w:id="8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"YANDEX_27"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 иные </w:t>
      </w:r>
      <w:hyperlink r:id="rId13" w:anchor="YANDEX_29" w:history="1"/>
      <w:r w:rsidRPr="006C36D6">
        <w:rPr>
          <w:sz w:val="28"/>
          <w:szCs w:val="28"/>
        </w:rPr>
        <w:t xml:space="preserve"> документы, необходимые для оплаты денежных обязательств  накануне дня проведения платежа.</w:t>
      </w:r>
      <w:bookmarkStart w:id="9" w:name="YANDEX_29"/>
      <w:bookmarkEnd w:id="9"/>
      <w:r w:rsidRPr="006C36D6">
        <w:rPr>
          <w:color w:val="FF6600"/>
          <w:sz w:val="28"/>
          <w:szCs w:val="28"/>
        </w:rPr>
        <w:fldChar w:fldCharType="begin"/>
      </w:r>
      <w:r w:rsidRPr="006C36D6">
        <w:rPr>
          <w:color w:val="FF6600"/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"YANDEX_28" </w:instrText>
      </w:r>
      <w:r w:rsidRPr="006C36D6">
        <w:rPr>
          <w:color w:val="FF6600"/>
          <w:sz w:val="28"/>
          <w:szCs w:val="28"/>
        </w:rPr>
        <w:fldChar w:fldCharType="end"/>
      </w:r>
      <w:hyperlink r:id="rId14" w:anchor="YANDEX_30" w:history="1"/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6C36D6">
        <w:rPr>
          <w:sz w:val="28"/>
          <w:szCs w:val="28"/>
        </w:rPr>
        <w:t>.Санкционирование оплаты денежных обязатель</w:t>
      </w:r>
      <w:r>
        <w:rPr>
          <w:sz w:val="28"/>
          <w:szCs w:val="28"/>
        </w:rPr>
        <w:t>ств осуществляетс</w:t>
      </w:r>
      <w:r w:rsidR="006513B5">
        <w:rPr>
          <w:sz w:val="28"/>
          <w:szCs w:val="28"/>
        </w:rPr>
        <w:t>я руководителями У</w:t>
      </w:r>
      <w:r>
        <w:rPr>
          <w:sz w:val="28"/>
          <w:szCs w:val="28"/>
        </w:rPr>
        <w:t>чреждений</w:t>
      </w:r>
      <w:r w:rsidRPr="006C36D6">
        <w:rPr>
          <w:sz w:val="28"/>
          <w:szCs w:val="28"/>
        </w:rPr>
        <w:t xml:space="preserve"> при проставлении подписи на платежных документах и визировании документов – оснований.  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6C36D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Управлением</w:t>
      </w:r>
      <w:r w:rsidRPr="006C36D6">
        <w:rPr>
          <w:sz w:val="28"/>
          <w:szCs w:val="28"/>
        </w:rPr>
        <w:t xml:space="preserve"> осуществляется санкционирование оплаты целевых средств в соответствии с перечнем субсидий и на основании документов, указанных в приложении № 1 к </w:t>
      </w:r>
      <w:r>
        <w:rPr>
          <w:sz w:val="28"/>
          <w:szCs w:val="28"/>
        </w:rPr>
        <w:t>Порядку</w:t>
      </w:r>
      <w:r w:rsidRPr="006C36D6">
        <w:rPr>
          <w:sz w:val="28"/>
          <w:szCs w:val="28"/>
        </w:rPr>
        <w:t>.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При </w:t>
      </w:r>
      <w:hyperlink r:id="rId15" w:anchor="YANDEX_36" w:history="1"/>
      <w:r w:rsidRPr="006C36D6">
        <w:rPr>
          <w:rStyle w:val="highlighthighlightactive"/>
          <w:sz w:val="28"/>
          <w:szCs w:val="28"/>
        </w:rPr>
        <w:t> санкционировании </w:t>
      </w:r>
      <w:hyperlink r:id="rId16" w:anchor="YANDEX_38" w:history="1"/>
      <w:r w:rsidRPr="006C36D6">
        <w:rPr>
          <w:sz w:val="28"/>
          <w:szCs w:val="28"/>
        </w:rPr>
        <w:t xml:space="preserve"> оплаты денежных обязательств </w:t>
      </w:r>
      <w:r>
        <w:rPr>
          <w:sz w:val="28"/>
          <w:szCs w:val="28"/>
        </w:rPr>
        <w:t>Управлением</w:t>
      </w:r>
      <w:r w:rsidRPr="006C36D6">
        <w:rPr>
          <w:sz w:val="28"/>
          <w:szCs w:val="28"/>
        </w:rPr>
        <w:t xml:space="preserve"> не позднее рабочего дня, следующим за днем </w:t>
      </w:r>
      <w:hyperlink r:id="rId17" w:anchor="YANDEX_37" w:history="1"/>
      <w:r w:rsidRPr="006C36D6">
        <w:rPr>
          <w:rStyle w:val="highlighthighlightactive"/>
          <w:sz w:val="28"/>
          <w:szCs w:val="28"/>
        </w:rPr>
        <w:t> предоставления </w:t>
      </w:r>
      <w:hyperlink r:id="rId18" w:anchor="YANDEX_39" w:history="1"/>
      <w:r>
        <w:rPr>
          <w:sz w:val="28"/>
          <w:szCs w:val="28"/>
        </w:rPr>
        <w:t xml:space="preserve"> учреждениями</w:t>
      </w:r>
      <w:r w:rsidRPr="006C36D6">
        <w:rPr>
          <w:sz w:val="28"/>
          <w:szCs w:val="28"/>
        </w:rPr>
        <w:t xml:space="preserve"> платежных документов и документов, подтверждающих возникновение денежного обязательства, осуществляется проверка соответствия содержания операции по оплате денежного обязательства  исходя из документа-основания, коду КОСГУ и содержанию текста назначения платежа, указанным в платежном документе.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6</w:t>
      </w:r>
      <w:r w:rsidRPr="006C36D6">
        <w:rPr>
          <w:lang w:eastAsia="ru-RU"/>
        </w:rPr>
        <w:t>. У</w:t>
      </w:r>
      <w:r>
        <w:rPr>
          <w:lang w:eastAsia="ru-RU"/>
        </w:rPr>
        <w:t>чреждения представляют</w:t>
      </w:r>
      <w:r w:rsidRPr="006C36D6">
        <w:rPr>
          <w:lang w:eastAsia="ru-RU"/>
        </w:rPr>
        <w:t xml:space="preserve"> в </w:t>
      </w:r>
      <w:r>
        <w:rPr>
          <w:lang w:eastAsia="ru-RU"/>
        </w:rPr>
        <w:t>Управление</w:t>
      </w:r>
      <w:r w:rsidRPr="006C36D6">
        <w:rPr>
          <w:color w:val="FF6600"/>
        </w:rPr>
        <w:t xml:space="preserve"> </w:t>
      </w:r>
      <w:r w:rsidRPr="006C36D6">
        <w:rPr>
          <w:lang w:eastAsia="ru-RU"/>
        </w:rPr>
        <w:t xml:space="preserve">документ-основание в форме электронной копии, созданной посредством сканирования, подтвержденной электронной цифровой подписью уполномоченного лица </w:t>
      </w:r>
      <w:r w:rsidR="006513B5">
        <w:rPr>
          <w:lang w:eastAsia="ru-RU"/>
        </w:rPr>
        <w:t>У</w:t>
      </w:r>
      <w:r w:rsidRPr="006C36D6">
        <w:rPr>
          <w:lang w:eastAsia="ru-RU"/>
        </w:rPr>
        <w:t>чреждени</w:t>
      </w:r>
      <w:r>
        <w:rPr>
          <w:lang w:eastAsia="ru-RU"/>
        </w:rPr>
        <w:t>й</w:t>
      </w:r>
      <w:r w:rsidRPr="006C36D6">
        <w:rPr>
          <w:lang w:eastAsia="ru-RU"/>
        </w:rPr>
        <w:t xml:space="preserve"> (далее - электронная копия документа-основания), либо на бумажном носителе, при наличии технической возможности у </w:t>
      </w:r>
      <w:r>
        <w:rPr>
          <w:lang w:eastAsia="ru-RU"/>
        </w:rPr>
        <w:t>Управления</w:t>
      </w:r>
      <w:r w:rsidRPr="006C36D6">
        <w:rPr>
          <w:lang w:eastAsia="ru-RU"/>
        </w:rPr>
        <w:t>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36D6">
        <w:rPr>
          <w:lang w:eastAsia="ru-RU"/>
        </w:rPr>
        <w:lastRenderedPageBreak/>
        <w:t xml:space="preserve">При наличии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ранее созданной в соответствии с условиями настоящего пункта электронной копии договора (контракта) на поставку товаров, выполнение работ, оказание услуг</w:t>
      </w:r>
      <w:r>
        <w:rPr>
          <w:lang w:eastAsia="ru-RU"/>
        </w:rPr>
        <w:t xml:space="preserve"> для нужд Учреждений</w:t>
      </w:r>
      <w:r w:rsidRPr="006C36D6">
        <w:rPr>
          <w:lang w:eastAsia="ru-RU"/>
        </w:rPr>
        <w:t>, подтверждение возникновения денежного обязательства, вытекающего из такого договора (контракта) на поставку товаров, выполнение работ, оказание услуг</w:t>
      </w:r>
      <w:r>
        <w:rPr>
          <w:lang w:eastAsia="ru-RU"/>
        </w:rPr>
        <w:t xml:space="preserve"> для нужд Учреждений</w:t>
      </w:r>
      <w:r w:rsidRPr="006C36D6">
        <w:rPr>
          <w:lang w:eastAsia="ru-RU"/>
        </w:rPr>
        <w:t xml:space="preserve"> осуществляется на основании имеющейся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электронной копии соответствующего документа-основания.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36D6">
        <w:rPr>
          <w:lang w:eastAsia="ru-RU"/>
        </w:rPr>
        <w:t xml:space="preserve">Электронные копии документов-оснований подлежат хранению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в соответствии с правилами организации государственного архивного дела.</w:t>
      </w:r>
    </w:p>
    <w:p w:rsidR="00744490" w:rsidRPr="006C36D6" w:rsidRDefault="00744490" w:rsidP="00744490">
      <w:pPr>
        <w:jc w:val="both"/>
        <w:rPr>
          <w:lang w:eastAsia="ru-RU"/>
        </w:rPr>
      </w:pPr>
      <w:r>
        <w:rPr>
          <w:lang w:eastAsia="ru-RU"/>
        </w:rPr>
        <w:t xml:space="preserve">          7</w:t>
      </w:r>
      <w:r w:rsidRPr="006C36D6">
        <w:rPr>
          <w:lang w:eastAsia="ru-RU"/>
        </w:rPr>
        <w:t xml:space="preserve">.  В случае если форма или информация, указанная в платежных </w:t>
      </w:r>
      <w:r>
        <w:rPr>
          <w:lang w:eastAsia="ru-RU"/>
        </w:rPr>
        <w:t>документах</w:t>
      </w:r>
      <w:r w:rsidRPr="006C36D6">
        <w:rPr>
          <w:lang w:eastAsia="ru-RU"/>
        </w:rPr>
        <w:t xml:space="preserve">, представленных на бумажном носителе, не соответствуют требованиям, установленным требованиям настоящего Порядка и пунктами 15-20 Порядка </w:t>
      </w:r>
      <w:r w:rsidRPr="007F400F">
        <w:t>санкционирования</w:t>
      </w:r>
      <w:r>
        <w:t xml:space="preserve"> </w:t>
      </w:r>
      <w:r w:rsidRPr="007F400F">
        <w:t xml:space="preserve">расходов </w:t>
      </w:r>
      <w:r>
        <w:t>м</w:t>
      </w:r>
      <w:r w:rsidRPr="007F400F">
        <w:t>униципальных бюджетных учреждений,</w:t>
      </w:r>
      <w:r>
        <w:t xml:space="preserve"> </w:t>
      </w:r>
      <w:r w:rsidRPr="007F400F">
        <w:t>источником финансового обеспечения которых</w:t>
      </w:r>
      <w:r>
        <w:t xml:space="preserve"> </w:t>
      </w:r>
      <w:r w:rsidRPr="007F400F">
        <w:t>являются субсидии, полученные бюджетными учреждениями в соответствии с абзацем вторым</w:t>
      </w:r>
      <w:r>
        <w:t xml:space="preserve"> </w:t>
      </w:r>
      <w:r w:rsidRPr="007F400F">
        <w:t>пункта 1 статьи 78.1 и пунктом 5 статьи 79</w:t>
      </w:r>
      <w:r>
        <w:t xml:space="preserve"> </w:t>
      </w:r>
      <w:r w:rsidRPr="007F400F">
        <w:t>Бюджетного кодекса Российской Федерации</w:t>
      </w:r>
      <w:r w:rsidRPr="006C36D6">
        <w:rPr>
          <w:lang w:eastAsia="ru-RU"/>
        </w:rPr>
        <w:t>,</w:t>
      </w:r>
      <w:r w:rsidR="006513B5">
        <w:rPr>
          <w:lang w:eastAsia="ru-RU"/>
        </w:rPr>
        <w:t xml:space="preserve"> утверждённого п</w:t>
      </w:r>
      <w:r>
        <w:rPr>
          <w:lang w:eastAsia="ru-RU"/>
        </w:rPr>
        <w:t xml:space="preserve">остановлением Администрации Шуйского муниципального района  от </w:t>
      </w:r>
      <w:r w:rsidR="00CC52A1" w:rsidRPr="00744490">
        <w:t>20.11.2013</w:t>
      </w:r>
      <w:r w:rsidR="006513B5">
        <w:t xml:space="preserve"> </w:t>
      </w:r>
      <w:r w:rsidR="006513B5">
        <w:rPr>
          <w:lang w:eastAsia="ru-RU"/>
        </w:rPr>
        <w:t>№ 616-п</w:t>
      </w:r>
      <w:r>
        <w:rPr>
          <w:lang w:eastAsia="ru-RU"/>
        </w:rPr>
        <w:t>, Управление</w:t>
      </w:r>
      <w:r w:rsidRPr="006C36D6">
        <w:rPr>
          <w:lang w:eastAsia="ru-RU"/>
        </w:rPr>
        <w:t xml:space="preserve"> регистрирует представленную Заявку в </w:t>
      </w:r>
      <w:hyperlink r:id="rId19" w:history="1">
        <w:r w:rsidRPr="006C36D6">
          <w:rPr>
            <w:color w:val="0000FF"/>
            <w:lang w:eastAsia="ru-RU"/>
          </w:rPr>
          <w:t>Журнале</w:t>
        </w:r>
      </w:hyperlink>
      <w:r w:rsidRPr="006C36D6">
        <w:rPr>
          <w:lang w:eastAsia="ru-RU"/>
        </w:rPr>
        <w:t xml:space="preserve"> регистрации неисполненных до</w:t>
      </w:r>
      <w:r>
        <w:rPr>
          <w:lang w:eastAsia="ru-RU"/>
        </w:rPr>
        <w:t xml:space="preserve">кументов и возвращает </w:t>
      </w:r>
      <w:r w:rsidR="006513B5">
        <w:rPr>
          <w:lang w:eastAsia="ru-RU"/>
        </w:rPr>
        <w:t>У</w:t>
      </w:r>
      <w:r>
        <w:rPr>
          <w:lang w:eastAsia="ru-RU"/>
        </w:rPr>
        <w:t>чреждениям</w:t>
      </w:r>
      <w:r w:rsidRPr="006C36D6">
        <w:rPr>
          <w:lang w:eastAsia="ru-RU"/>
        </w:rPr>
        <w:t xml:space="preserve"> не позднее рабочего дня, следующего з</w:t>
      </w:r>
      <w:r w:rsidR="006513B5">
        <w:rPr>
          <w:lang w:eastAsia="ru-RU"/>
        </w:rPr>
        <w:t>а днем представления У</w:t>
      </w:r>
      <w:r>
        <w:rPr>
          <w:lang w:eastAsia="ru-RU"/>
        </w:rPr>
        <w:t>чреждениями</w:t>
      </w:r>
      <w:r w:rsidRPr="006C36D6">
        <w:rPr>
          <w:lang w:eastAsia="ru-RU"/>
        </w:rPr>
        <w:t xml:space="preserve"> в казначейство, экземпляры платежных документов на бумажном носителе с указанием в прилагаемом Протоколе причины возврата.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6C36D6">
        <w:rPr>
          <w:lang w:eastAsia="ru-RU"/>
        </w:rPr>
        <w:t>В случае если платежные документы пред</w:t>
      </w:r>
      <w:r w:rsidR="006513B5">
        <w:rPr>
          <w:lang w:eastAsia="ru-RU"/>
        </w:rPr>
        <w:t>ставлялись в электронном виде, У</w:t>
      </w:r>
      <w:r w:rsidRPr="006C36D6">
        <w:rPr>
          <w:lang w:eastAsia="ru-RU"/>
        </w:rPr>
        <w:t>чреждени</w:t>
      </w:r>
      <w:r>
        <w:rPr>
          <w:lang w:eastAsia="ru-RU"/>
        </w:rPr>
        <w:t>ям</w:t>
      </w:r>
      <w:r w:rsidRPr="006C36D6">
        <w:rPr>
          <w:lang w:eastAsia="ru-RU"/>
        </w:rPr>
        <w:t xml:space="preserve"> не позднее рабочего дня, следующего за днем представления </w:t>
      </w:r>
      <w:r w:rsidR="006513B5">
        <w:rPr>
          <w:lang w:eastAsia="ru-RU"/>
        </w:rPr>
        <w:t>У</w:t>
      </w:r>
      <w:r w:rsidRPr="006C36D6">
        <w:rPr>
          <w:lang w:eastAsia="ru-RU"/>
        </w:rPr>
        <w:t xml:space="preserve">чреждением в казначейство, направляется </w:t>
      </w:r>
      <w:hyperlink r:id="rId20" w:history="1">
        <w:r w:rsidRPr="006C36D6">
          <w:rPr>
            <w:color w:val="0000FF"/>
            <w:lang w:eastAsia="ru-RU"/>
          </w:rPr>
          <w:t>Протокол</w:t>
        </w:r>
      </w:hyperlink>
      <w:r w:rsidRPr="006C36D6">
        <w:rPr>
          <w:lang w:eastAsia="ru-RU"/>
        </w:rPr>
        <w:t xml:space="preserve"> в электронном виде, в котором указывается причина возврата.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8</w:t>
      </w:r>
      <w:r w:rsidRPr="006C36D6">
        <w:rPr>
          <w:lang w:eastAsia="ru-RU"/>
        </w:rPr>
        <w:t xml:space="preserve">. При положительном результате проверки в соответствии с требованиями, установленными настоящим Порядком и пунктами 15-20 Порядка  </w:t>
      </w:r>
      <w:r w:rsidRPr="007F400F">
        <w:t xml:space="preserve"> санкционирования</w:t>
      </w:r>
      <w:r>
        <w:t xml:space="preserve"> </w:t>
      </w:r>
      <w:r w:rsidRPr="007F400F">
        <w:t xml:space="preserve">расходов </w:t>
      </w:r>
      <w:r>
        <w:t>м</w:t>
      </w:r>
      <w:r w:rsidRPr="007F400F">
        <w:t>униципальных бюджетных учреждений,</w:t>
      </w:r>
      <w:r>
        <w:t xml:space="preserve"> </w:t>
      </w:r>
      <w:r w:rsidRPr="007F400F">
        <w:t>источником финансового обеспечения которых</w:t>
      </w:r>
      <w:r>
        <w:t xml:space="preserve"> </w:t>
      </w:r>
      <w:r w:rsidRPr="007F400F">
        <w:t>являются субсидии, полученные бюджетными учреждениями в соответствии с абзацем вторым</w:t>
      </w:r>
      <w:r>
        <w:t xml:space="preserve"> </w:t>
      </w:r>
      <w:r w:rsidRPr="007F400F">
        <w:t>пункта 1 статьи 78.1 и пунктом 5 статьи 79</w:t>
      </w:r>
      <w:r>
        <w:t xml:space="preserve"> </w:t>
      </w:r>
      <w:r w:rsidRPr="007F400F">
        <w:t>Бюджетного кодекса Российской Федерации</w:t>
      </w:r>
      <w:r w:rsidRPr="006C36D6">
        <w:rPr>
          <w:lang w:eastAsia="ru-RU"/>
        </w:rPr>
        <w:t>,</w:t>
      </w:r>
      <w:r w:rsidRPr="003222A4">
        <w:rPr>
          <w:lang w:eastAsia="ru-RU"/>
        </w:rPr>
        <w:t xml:space="preserve"> </w:t>
      </w:r>
      <w:r>
        <w:rPr>
          <w:lang w:eastAsia="ru-RU"/>
        </w:rPr>
        <w:t xml:space="preserve">утверждённого </w:t>
      </w:r>
      <w:r w:rsidR="006513B5">
        <w:rPr>
          <w:lang w:eastAsia="ru-RU"/>
        </w:rPr>
        <w:t>п</w:t>
      </w:r>
      <w:r>
        <w:rPr>
          <w:lang w:eastAsia="ru-RU"/>
        </w:rPr>
        <w:t xml:space="preserve">остановлением Администрации Шуйского муниципального района от </w:t>
      </w:r>
      <w:r w:rsidR="00CC52A1">
        <w:rPr>
          <w:lang w:eastAsia="ru-RU"/>
        </w:rPr>
        <w:t xml:space="preserve">20.11.2013 </w:t>
      </w:r>
      <w:r w:rsidR="006513B5">
        <w:rPr>
          <w:lang w:eastAsia="ru-RU"/>
        </w:rPr>
        <w:t>№ 616-п</w:t>
      </w:r>
      <w:r>
        <w:rPr>
          <w:lang w:eastAsia="ru-RU"/>
        </w:rPr>
        <w:t xml:space="preserve">, </w:t>
      </w:r>
      <w:r w:rsidRPr="006C36D6">
        <w:rPr>
          <w:lang w:eastAsia="ru-RU"/>
        </w:rPr>
        <w:t xml:space="preserve">в платежном документе, представленной на бумажном носителе, уполномоченным работником </w:t>
      </w:r>
      <w:r>
        <w:rPr>
          <w:lang w:eastAsia="ru-RU"/>
        </w:rPr>
        <w:t>Управления</w:t>
      </w:r>
      <w:r w:rsidRPr="006C36D6">
        <w:rPr>
          <w:lang w:eastAsia="ru-RU"/>
        </w:rPr>
        <w:t xml:space="preserve"> проставляется отметка, подтверждающая санкционирование оплаты </w:t>
      </w:r>
      <w:r>
        <w:rPr>
          <w:lang w:eastAsia="ru-RU"/>
        </w:rPr>
        <w:t xml:space="preserve">денежных обязательств </w:t>
      </w:r>
      <w:r w:rsidR="006513B5">
        <w:rPr>
          <w:lang w:eastAsia="ru-RU"/>
        </w:rPr>
        <w:t>У</w:t>
      </w:r>
      <w:r>
        <w:rPr>
          <w:lang w:eastAsia="ru-RU"/>
        </w:rPr>
        <w:t>чреждений</w:t>
      </w:r>
      <w:r w:rsidRPr="006C36D6">
        <w:rPr>
          <w:lang w:eastAsia="ru-RU"/>
        </w:rPr>
        <w:t xml:space="preserve">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</w:p>
    <w:p w:rsidR="00744490" w:rsidRPr="00864CF9" w:rsidRDefault="00744490" w:rsidP="0074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4CF9">
        <w:rPr>
          <w:rFonts w:ascii="Times New Roman" w:hAnsi="Times New Roman" w:cs="Times New Roman"/>
          <w:sz w:val="28"/>
          <w:szCs w:val="28"/>
        </w:rPr>
        <w:t>. Ответственность за соблюдением настоящего Порядка, целевым использованием и достоверность предоставля</w:t>
      </w:r>
      <w:r w:rsidR="006513B5">
        <w:rPr>
          <w:rFonts w:ascii="Times New Roman" w:hAnsi="Times New Roman" w:cs="Times New Roman"/>
          <w:sz w:val="28"/>
          <w:szCs w:val="28"/>
        </w:rPr>
        <w:t>емой информации возлагается на о</w:t>
      </w:r>
      <w:r w:rsidRPr="00864CF9">
        <w:rPr>
          <w:rFonts w:ascii="Times New Roman" w:hAnsi="Times New Roman" w:cs="Times New Roman"/>
          <w:sz w:val="28"/>
          <w:szCs w:val="28"/>
        </w:rPr>
        <w:t xml:space="preserve">рган, осуществляющий функции и полномочия учредителя </w:t>
      </w:r>
      <w:r w:rsidR="006513B5">
        <w:rPr>
          <w:rFonts w:ascii="Times New Roman" w:hAnsi="Times New Roman" w:cs="Times New Roman"/>
          <w:sz w:val="28"/>
          <w:szCs w:val="28"/>
        </w:rPr>
        <w:t>У</w:t>
      </w:r>
      <w:r w:rsidRPr="00864CF9">
        <w:rPr>
          <w:rFonts w:ascii="Times New Roman" w:hAnsi="Times New Roman" w:cs="Times New Roman"/>
          <w:sz w:val="28"/>
          <w:szCs w:val="28"/>
        </w:rPr>
        <w:t>чреждений, подведомственных Администрации Шу</w:t>
      </w:r>
      <w:r w:rsidR="00DB0388">
        <w:rPr>
          <w:rFonts w:ascii="Times New Roman" w:hAnsi="Times New Roman" w:cs="Times New Roman"/>
          <w:sz w:val="28"/>
          <w:szCs w:val="28"/>
        </w:rPr>
        <w:t>йского муниципального района.</w:t>
      </w:r>
      <w:r w:rsidRPr="00864C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4490" w:rsidRDefault="00744490" w:rsidP="00DB0388">
      <w:pPr>
        <w:pStyle w:val="a3"/>
        <w:spacing w:after="0"/>
        <w:jc w:val="both"/>
      </w:pPr>
      <w:r>
        <w:lastRenderedPageBreak/>
        <w:t xml:space="preserve">           10. В случае использования средств н</w:t>
      </w:r>
      <w:r w:rsidR="00CC52A1">
        <w:t>е по целевому назначению, а так</w:t>
      </w:r>
      <w:r>
        <w:t>же неиспользованные на конец финансового года средства, подлежат возврату в районный</w:t>
      </w:r>
      <w:r w:rsidRPr="005B6356">
        <w:t xml:space="preserve"> </w:t>
      </w:r>
      <w:r>
        <w:t>и областной бюджеты в порядке,</w:t>
      </w:r>
      <w:r w:rsidRPr="00DD7B68">
        <w:t xml:space="preserve"> </w:t>
      </w:r>
      <w:r>
        <w:t>установленном законодательством Российской Федерации.</w:t>
      </w:r>
    </w:p>
    <w:p w:rsidR="00744490" w:rsidRDefault="00744490" w:rsidP="00DB0388">
      <w:pPr>
        <w:pStyle w:val="a3"/>
        <w:spacing w:after="0"/>
        <w:jc w:val="both"/>
      </w:pPr>
      <w:r>
        <w:t xml:space="preserve">           11. Контроль за исполнением настоящего Порядка возлагается на </w:t>
      </w:r>
      <w:r w:rsidR="006513B5">
        <w:t>о</w:t>
      </w:r>
      <w:r>
        <w:t xml:space="preserve">рганы, осуществляющие функции и полномочия учредителя </w:t>
      </w:r>
      <w:r w:rsidR="006513B5">
        <w:t>у</w:t>
      </w:r>
      <w:r>
        <w:t xml:space="preserve">чреждений, подведомственных Администрации Шуйского муниципального района. 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DB0388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</w:t>
      </w:r>
    </w:p>
    <w:p w:rsidR="00744490" w:rsidRPr="00CC52A1" w:rsidRDefault="00DB0388" w:rsidP="00CC52A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         </w:t>
      </w:r>
      <w:r w:rsidR="00CC52A1">
        <w:t xml:space="preserve">                  </w:t>
      </w:r>
      <w:r w:rsidR="00744490" w:rsidRPr="00CC52A1">
        <w:t>Приложение № 1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                                к Порядку предоставления из бюджета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 Шуйского муниципального района 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     целевых субсидий на иные цели 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учреждениям, подведомственным 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Администрации Шуйского 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>муниципального района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  <w:r w:rsidRPr="002920DA">
        <w:rPr>
          <w:sz w:val="24"/>
          <w:szCs w:val="24"/>
        </w:rPr>
        <w:t>: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128"/>
        <w:gridCol w:w="5166"/>
      </w:tblGrid>
      <w:tr w:rsidR="00744490" w:rsidTr="00534284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субсидии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vAlign w:val="bottom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 КОСГУ</w:t>
            </w:r>
          </w:p>
        </w:tc>
        <w:tc>
          <w:tcPr>
            <w:tcW w:w="5166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744490" w:rsidRPr="00EF163A" w:rsidTr="00534284">
        <w:trPr>
          <w:trHeight w:val="6669"/>
        </w:trPr>
        <w:tc>
          <w:tcPr>
            <w:tcW w:w="3182" w:type="dxa"/>
          </w:tcPr>
          <w:p w:rsidR="00744490" w:rsidRPr="00C67BED" w:rsidRDefault="00744490" w:rsidP="00CC5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7BED">
              <w:rPr>
                <w:sz w:val="24"/>
                <w:szCs w:val="24"/>
              </w:rPr>
              <w:t xml:space="preserve">Субсидия бюджетам муниципальных </w:t>
            </w:r>
            <w:r w:rsidR="00CC52A1">
              <w:rPr>
                <w:sz w:val="24"/>
                <w:szCs w:val="24"/>
              </w:rPr>
              <w:t>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C67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744490" w:rsidRDefault="00744490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44490" w:rsidRDefault="00744490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44490" w:rsidRDefault="00744490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44490" w:rsidRDefault="00744490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44490" w:rsidRDefault="00744490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44490" w:rsidRPr="00C67BED" w:rsidRDefault="00CC52A1" w:rsidP="005342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909101</w:t>
            </w:r>
          </w:p>
        </w:tc>
        <w:tc>
          <w:tcPr>
            <w:tcW w:w="1128" w:type="dxa"/>
          </w:tcPr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Pr="00FD3DDC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FD3DDC">
              <w:rPr>
                <w:b/>
                <w:sz w:val="20"/>
                <w:szCs w:val="20"/>
              </w:rPr>
              <w:t>225</w:t>
            </w: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FD3DDC">
              <w:rPr>
                <w:b/>
                <w:sz w:val="20"/>
                <w:szCs w:val="20"/>
              </w:rPr>
              <w:t>310</w:t>
            </w: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44490" w:rsidRPr="00FD3DDC" w:rsidRDefault="00744490" w:rsidP="0053428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5166" w:type="dxa"/>
          </w:tcPr>
          <w:p w:rsidR="00744490" w:rsidRPr="008435FC" w:rsidRDefault="00744490" w:rsidP="00534284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выполнение работ, оказание услуг;</w:t>
            </w:r>
          </w:p>
          <w:p w:rsidR="00744490" w:rsidRPr="008435FC" w:rsidRDefault="00744490" w:rsidP="0053428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акт о приемке выполненных работ </w:t>
            </w:r>
            <w:hyperlink r:id="rId21" w:history="1">
              <w:r w:rsidRPr="008435FC">
                <w:rPr>
                  <w:sz w:val="24"/>
                  <w:szCs w:val="24"/>
                  <w:lang w:eastAsia="ru-RU"/>
                </w:rPr>
                <w:t>(ф. N КС-2)</w:t>
              </w:r>
            </w:hyperlink>
            <w:r w:rsidRPr="008435FC">
              <w:rPr>
                <w:sz w:val="24"/>
                <w:szCs w:val="24"/>
                <w:lang w:eastAsia="ru-RU"/>
              </w:rPr>
              <w:t xml:space="preserve">; </w:t>
            </w:r>
          </w:p>
          <w:p w:rsidR="00744490" w:rsidRPr="008435FC" w:rsidRDefault="00744490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  <w:lang w:eastAsia="ru-RU"/>
              </w:rPr>
              <w:t xml:space="preserve">- справка о стоимости выполненных работ и затрат (форма </w:t>
            </w:r>
            <w:hyperlink r:id="rId22" w:history="1">
              <w:r w:rsidRPr="008435FC">
                <w:rPr>
                  <w:sz w:val="24"/>
                  <w:szCs w:val="24"/>
                  <w:lang w:eastAsia="ru-RU"/>
                </w:rPr>
                <w:t>N КС-3)</w:t>
              </w:r>
            </w:hyperlink>
            <w:r w:rsidRPr="008435FC">
              <w:rPr>
                <w:sz w:val="24"/>
                <w:szCs w:val="24"/>
                <w:lang w:eastAsia="ru-RU"/>
              </w:rPr>
              <w:t>;</w:t>
            </w:r>
          </w:p>
          <w:p w:rsidR="00744490" w:rsidRPr="008435FC" w:rsidRDefault="00744490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  <w:lang w:eastAsia="ru-RU"/>
              </w:rPr>
              <w:t>-</w:t>
            </w:r>
            <w:r w:rsidRPr="008435FC">
              <w:rPr>
                <w:sz w:val="24"/>
                <w:szCs w:val="24"/>
              </w:rPr>
              <w:t xml:space="preserve"> </w:t>
            </w:r>
            <w:r w:rsidRPr="008435FC">
              <w:rPr>
                <w:sz w:val="24"/>
                <w:szCs w:val="24"/>
                <w:lang w:eastAsia="ru-RU"/>
              </w:rPr>
              <w:t>счет – фактура.</w:t>
            </w:r>
          </w:p>
          <w:p w:rsidR="00744490" w:rsidRPr="008435FC" w:rsidRDefault="001D72E6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hyperlink r:id="rId23" w:anchor="YANDEX_35" w:history="1"/>
            <w:hyperlink r:id="rId24" w:anchor="YANDEX_37" w:history="1"/>
          </w:p>
          <w:p w:rsidR="00744490" w:rsidRPr="008435FC" w:rsidRDefault="00744490" w:rsidP="00534284">
            <w:pPr>
              <w:pStyle w:val="western"/>
              <w:spacing w:after="0" w:afterAutospacing="0" w:line="276" w:lineRule="auto"/>
              <w:jc w:val="both"/>
              <w:rPr>
                <w:i/>
              </w:rPr>
            </w:pPr>
            <w:r w:rsidRPr="008435FC">
              <w:rPr>
                <w:i/>
              </w:rPr>
              <w:t>Приобретение ОС стоимостью более 1</w:t>
            </w:r>
            <w:r>
              <w:rPr>
                <w:i/>
              </w:rPr>
              <w:t>5</w:t>
            </w:r>
            <w:r w:rsidRPr="008435FC">
              <w:rPr>
                <w:i/>
              </w:rPr>
              <w:t>000 руб</w:t>
            </w:r>
            <w:r w:rsidR="00CC52A1">
              <w:rPr>
                <w:i/>
              </w:rPr>
              <w:t xml:space="preserve">. </w:t>
            </w:r>
            <w:r>
              <w:rPr>
                <w:i/>
              </w:rPr>
              <w:t>(за единицу)</w:t>
            </w:r>
          </w:p>
          <w:p w:rsidR="00744490" w:rsidRPr="008435FC" w:rsidRDefault="00744490" w:rsidP="00534284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на приобретение товара; </w:t>
            </w:r>
          </w:p>
          <w:p w:rsidR="00744490" w:rsidRPr="008435FC" w:rsidRDefault="00744490" w:rsidP="0053428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товарная накладная (акт приёмки –передачи);</w:t>
            </w:r>
          </w:p>
          <w:p w:rsidR="00744490" w:rsidRDefault="00744490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  <w:lang w:eastAsia="ru-RU"/>
              </w:rPr>
              <w:t>-</w:t>
            </w:r>
            <w:r w:rsidRPr="008435FC">
              <w:rPr>
                <w:sz w:val="24"/>
                <w:szCs w:val="24"/>
              </w:rPr>
              <w:t xml:space="preserve"> </w:t>
            </w:r>
            <w:r w:rsidRPr="008435FC">
              <w:rPr>
                <w:sz w:val="24"/>
                <w:szCs w:val="24"/>
                <w:lang w:eastAsia="ru-RU"/>
              </w:rPr>
              <w:t>счет – фактура (счёт)</w:t>
            </w:r>
          </w:p>
          <w:p w:rsidR="00744490" w:rsidRDefault="00744490" w:rsidP="00534284">
            <w:pPr>
              <w:pStyle w:val="western"/>
              <w:spacing w:after="0" w:afterAutospacing="0" w:line="276" w:lineRule="auto"/>
              <w:jc w:val="both"/>
              <w:rPr>
                <w:i/>
              </w:rPr>
            </w:pPr>
            <w:r w:rsidRPr="008435FC">
              <w:rPr>
                <w:i/>
              </w:rPr>
              <w:t xml:space="preserve">Приобретение </w:t>
            </w:r>
            <w:r>
              <w:rPr>
                <w:i/>
              </w:rPr>
              <w:t>материальных запасов</w:t>
            </w:r>
            <w:r w:rsidRPr="008435FC">
              <w:rPr>
                <w:i/>
              </w:rPr>
              <w:t xml:space="preserve"> стоимостью более </w:t>
            </w:r>
            <w:r>
              <w:rPr>
                <w:i/>
              </w:rPr>
              <w:t>15</w:t>
            </w:r>
            <w:r w:rsidRPr="008435FC">
              <w:rPr>
                <w:i/>
              </w:rPr>
              <w:t>000 руб</w:t>
            </w:r>
            <w:r w:rsidR="00CC52A1">
              <w:rPr>
                <w:i/>
              </w:rPr>
              <w:t>.</w:t>
            </w:r>
            <w:r>
              <w:rPr>
                <w:i/>
              </w:rPr>
              <w:t xml:space="preserve"> (за единицу)</w:t>
            </w:r>
          </w:p>
          <w:p w:rsidR="00744490" w:rsidRPr="008435FC" w:rsidRDefault="00744490" w:rsidP="00534284">
            <w:pPr>
              <w:pStyle w:val="western"/>
              <w:spacing w:after="0" w:afterAutospacing="0" w:line="276" w:lineRule="auto"/>
              <w:jc w:val="both"/>
            </w:pPr>
            <w:r>
              <w:t xml:space="preserve">- копия договора </w:t>
            </w:r>
            <w:r w:rsidRPr="008435FC">
              <w:t xml:space="preserve">на </w:t>
            </w:r>
            <w:r>
              <w:t>приобретение товаров</w:t>
            </w:r>
            <w:r w:rsidRPr="008435FC">
              <w:t>;</w:t>
            </w:r>
          </w:p>
          <w:p w:rsidR="00744490" w:rsidRPr="008435FC" w:rsidRDefault="00744490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товарная накладная /</w:t>
            </w:r>
            <w:r w:rsidRPr="008435FC">
              <w:rPr>
                <w:sz w:val="24"/>
                <w:szCs w:val="24"/>
                <w:lang w:eastAsia="ru-RU"/>
              </w:rPr>
              <w:t>акт</w:t>
            </w:r>
            <w:r>
              <w:rPr>
                <w:sz w:val="24"/>
                <w:szCs w:val="24"/>
                <w:lang w:eastAsia="ru-RU"/>
              </w:rPr>
              <w:t>/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</w:p>
          <w:p w:rsidR="00744490" w:rsidRDefault="00744490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  <w:lang w:eastAsia="ru-RU"/>
              </w:rPr>
              <w:t>-</w:t>
            </w:r>
            <w:r w:rsidRPr="008435FC">
              <w:rPr>
                <w:sz w:val="24"/>
                <w:szCs w:val="24"/>
              </w:rPr>
              <w:t xml:space="preserve"> </w:t>
            </w:r>
            <w:r w:rsidRPr="008435FC">
              <w:rPr>
                <w:sz w:val="24"/>
                <w:szCs w:val="24"/>
                <w:lang w:eastAsia="ru-RU"/>
              </w:rPr>
              <w:t>счет – фактура</w:t>
            </w:r>
            <w:r>
              <w:rPr>
                <w:sz w:val="24"/>
                <w:szCs w:val="24"/>
                <w:lang w:eastAsia="ru-RU"/>
              </w:rPr>
              <w:t xml:space="preserve"> /счет/</w:t>
            </w:r>
          </w:p>
          <w:p w:rsidR="00744490" w:rsidRPr="008435FC" w:rsidRDefault="001D72E6" w:rsidP="005342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hyperlink r:id="rId25" w:anchor="YANDEX_35" w:history="1"/>
            <w:hyperlink r:id="rId26" w:anchor="YANDEX_37" w:history="1"/>
          </w:p>
        </w:tc>
      </w:tr>
    </w:tbl>
    <w:p w:rsidR="00744490" w:rsidRDefault="00744490" w:rsidP="00CC52A1">
      <w:pPr>
        <w:jc w:val="center"/>
        <w:rPr>
          <w:b/>
          <w:kern w:val="2"/>
        </w:rPr>
      </w:pPr>
    </w:p>
    <w:sectPr w:rsidR="007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1D72E6"/>
    <w:rsid w:val="002E50E3"/>
    <w:rsid w:val="006513B5"/>
    <w:rsid w:val="00744490"/>
    <w:rsid w:val="007D7299"/>
    <w:rsid w:val="00CC52A1"/>
    <w:rsid w:val="00DB0388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3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1F04ECE3AB72C3721F84F285DC468BAC9AD1011E3EC1F143F2117DABBCAFF76A8354BA14CF0AmDkDK" TargetMode="Externa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0" Type="http://schemas.openxmlformats.org/officeDocument/2006/relationships/hyperlink" Target="consultantplus://offline/ref=4B9387B2751DFF94668ED0D66A932F200F255D0955D2B361F53E4B6E199902387CAEA9C08F50D74Dc9OAJ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4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3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9" Type="http://schemas.openxmlformats.org/officeDocument/2006/relationships/hyperlink" Target="consultantplus://offline/ref=4B9387B2751DFF94668ED0D66A932F200F255D0955D2B361F53E4B6E199902387CAEA9C08F50D74Ac9OD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4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2" Type="http://schemas.openxmlformats.org/officeDocument/2006/relationships/hyperlink" Target="consultantplus://offline/ref=3956410B229A016D1C64556B62D0165861A7C6CA4AE083EEBC932D626EA8E31DA1EDE797373F2DR3m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7</cp:revision>
  <dcterms:created xsi:type="dcterms:W3CDTF">2014-09-08T07:09:00Z</dcterms:created>
  <dcterms:modified xsi:type="dcterms:W3CDTF">2014-09-22T04:13:00Z</dcterms:modified>
</cp:coreProperties>
</file>