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56" w:rsidRDefault="00575556" w:rsidP="00575556">
      <w:pPr>
        <w:jc w:val="center"/>
        <w:rPr>
          <w:b/>
          <w:sz w:val="34"/>
        </w:rPr>
      </w:pPr>
      <w:r>
        <w:rPr>
          <w:b/>
          <w:noProof/>
        </w:rPr>
        <w:drawing>
          <wp:inline distT="0" distB="0" distL="0" distR="0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56" w:rsidRDefault="00575556" w:rsidP="00575556">
      <w:pPr>
        <w:jc w:val="center"/>
        <w:rPr>
          <w:b/>
          <w:sz w:val="28"/>
        </w:rPr>
      </w:pPr>
      <w:r>
        <w:rPr>
          <w:b/>
          <w:sz w:val="28"/>
        </w:rPr>
        <w:t xml:space="preserve">ФИНАНСОВОЕ УПРАВЛЕНИЕ </w:t>
      </w:r>
    </w:p>
    <w:p w:rsidR="00575556" w:rsidRDefault="00575556" w:rsidP="00575556">
      <w:pPr>
        <w:pBdr>
          <w:bottom w:val="single" w:sz="4" w:space="1" w:color="auto"/>
        </w:pBdr>
        <w:jc w:val="center"/>
        <w:rPr>
          <w:b/>
          <w:sz w:val="30"/>
        </w:rPr>
      </w:pPr>
      <w:r>
        <w:rPr>
          <w:b/>
        </w:rPr>
        <w:t xml:space="preserve">Администрации Шуйского муниципального района </w:t>
      </w:r>
    </w:p>
    <w:p w:rsidR="00575556" w:rsidRDefault="00575556" w:rsidP="00575556">
      <w:pPr>
        <w:pBdr>
          <w:bottom w:val="single" w:sz="4" w:space="1" w:color="auto"/>
        </w:pBdr>
        <w:rPr>
          <w:sz w:val="16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4111"/>
        <w:gridCol w:w="794"/>
        <w:gridCol w:w="4995"/>
      </w:tblGrid>
      <w:tr w:rsidR="00575556" w:rsidTr="00575556">
        <w:tc>
          <w:tcPr>
            <w:tcW w:w="4111" w:type="dxa"/>
            <w:hideMark/>
          </w:tcPr>
          <w:p w:rsidR="00575556" w:rsidRDefault="005A4F20" w:rsidP="00724CA5">
            <w:pPr>
              <w:snapToGrid w:val="0"/>
              <w:jc w:val="both"/>
            </w:pPr>
            <w:r>
              <w:t xml:space="preserve">№ </w:t>
            </w:r>
            <w:r w:rsidR="00724CA5">
              <w:t>89</w:t>
            </w:r>
            <w:r w:rsidR="00341C2C">
              <w:t xml:space="preserve"> </w:t>
            </w:r>
            <w:r w:rsidR="00575556">
              <w:t xml:space="preserve">от </w:t>
            </w:r>
            <w:r w:rsidR="00E37CDB">
              <w:t>04</w:t>
            </w:r>
            <w:r w:rsidR="006834D5">
              <w:t>.</w:t>
            </w:r>
            <w:r w:rsidR="00E37CDB">
              <w:t>12</w:t>
            </w:r>
            <w:r w:rsidR="00213D9F">
              <w:t>.</w:t>
            </w:r>
            <w:r w:rsidR="00575556">
              <w:t>201</w:t>
            </w:r>
            <w:r w:rsidR="008711B1">
              <w:t>7</w:t>
            </w:r>
            <w:r w:rsidR="00575556">
              <w:t xml:space="preserve"> г.                                      </w:t>
            </w:r>
          </w:p>
        </w:tc>
        <w:tc>
          <w:tcPr>
            <w:tcW w:w="794" w:type="dxa"/>
          </w:tcPr>
          <w:p w:rsidR="00575556" w:rsidRDefault="00575556">
            <w:pPr>
              <w:snapToGrid w:val="0"/>
              <w:jc w:val="both"/>
            </w:pPr>
          </w:p>
        </w:tc>
        <w:tc>
          <w:tcPr>
            <w:tcW w:w="4995" w:type="dxa"/>
          </w:tcPr>
          <w:p w:rsidR="00575556" w:rsidRDefault="00575556">
            <w:pPr>
              <w:snapToGrid w:val="0"/>
              <w:jc w:val="right"/>
              <w:rPr>
                <w:i/>
              </w:rPr>
            </w:pPr>
          </w:p>
        </w:tc>
      </w:tr>
    </w:tbl>
    <w:p w:rsidR="00575556" w:rsidRDefault="00575556" w:rsidP="00575556">
      <w:pPr>
        <w:rPr>
          <w:sz w:val="28"/>
          <w:szCs w:val="28"/>
        </w:rPr>
      </w:pPr>
    </w:p>
    <w:p w:rsidR="00575556" w:rsidRDefault="00575556" w:rsidP="00575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75556" w:rsidRDefault="00575556" w:rsidP="00575556">
      <w:pPr>
        <w:jc w:val="center"/>
        <w:rPr>
          <w:b/>
          <w:sz w:val="28"/>
          <w:szCs w:val="28"/>
        </w:rPr>
      </w:pPr>
    </w:p>
    <w:p w:rsidR="00575556" w:rsidRDefault="00E42CBF" w:rsidP="005755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834D5">
        <w:rPr>
          <w:b/>
          <w:sz w:val="28"/>
          <w:szCs w:val="28"/>
        </w:rPr>
        <w:t>взыскании в бюджет Шуйского муниципального района субсидий, предоставленных муниципальным учреждениям Шуйского муниципального района, в объеме, который соответствует показателям муниципального задания, которые не были достигнуты</w:t>
      </w:r>
    </w:p>
    <w:p w:rsidR="002E59D7" w:rsidRDefault="00724CA5"/>
    <w:p w:rsidR="00575556" w:rsidRDefault="006834D5" w:rsidP="00417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4171A8">
        <w:rPr>
          <w:sz w:val="28"/>
          <w:szCs w:val="28"/>
        </w:rPr>
        <w:t>37 Положения</w:t>
      </w:r>
      <w:r w:rsidR="004171A8" w:rsidRPr="004171A8">
        <w:rPr>
          <w:sz w:val="28"/>
          <w:szCs w:val="28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Шуйского муниципального района и финансовом обеспечении выполнения муниципального задания</w:t>
      </w:r>
      <w:r w:rsidR="004171A8">
        <w:rPr>
          <w:sz w:val="28"/>
          <w:szCs w:val="28"/>
        </w:rPr>
        <w:t>, утвержденного постановлением Администрации Шуйского муниципального района от 16.09</w:t>
      </w:r>
      <w:r w:rsidR="00361F10">
        <w:rPr>
          <w:sz w:val="28"/>
          <w:szCs w:val="28"/>
        </w:rPr>
        <w:t>.20</w:t>
      </w:r>
      <w:r w:rsidR="004171A8">
        <w:rPr>
          <w:sz w:val="28"/>
          <w:szCs w:val="28"/>
        </w:rPr>
        <w:t>15</w:t>
      </w:r>
      <w:r w:rsidR="00361F10">
        <w:rPr>
          <w:sz w:val="28"/>
          <w:szCs w:val="28"/>
        </w:rPr>
        <w:t xml:space="preserve"> №</w:t>
      </w:r>
      <w:r w:rsidR="004171A8">
        <w:rPr>
          <w:sz w:val="28"/>
          <w:szCs w:val="28"/>
        </w:rPr>
        <w:t xml:space="preserve"> 555-п, </w:t>
      </w:r>
      <w:r w:rsidR="00575556" w:rsidRPr="00575556">
        <w:rPr>
          <w:b/>
          <w:sz w:val="28"/>
          <w:szCs w:val="28"/>
        </w:rPr>
        <w:t>приказываю</w:t>
      </w:r>
      <w:r w:rsidR="00575556">
        <w:rPr>
          <w:sz w:val="28"/>
          <w:szCs w:val="28"/>
        </w:rPr>
        <w:t xml:space="preserve">: </w:t>
      </w:r>
    </w:p>
    <w:p w:rsidR="00E42CBF" w:rsidRPr="006834D5" w:rsidRDefault="006834D5" w:rsidP="006834D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34D5">
        <w:rPr>
          <w:sz w:val="28"/>
          <w:szCs w:val="28"/>
        </w:rPr>
        <w:t>Утвердить Порядок взыскания в бюджет Шуйского муниципального района субсидий, предоставленных муниципальным учреждениям Шуйского муниципального района, в объеме, который соответствует показателям муниципального задания, которые не были достигнуты</w:t>
      </w:r>
      <w:r w:rsidR="00E42CBF" w:rsidRPr="006834D5">
        <w:rPr>
          <w:sz w:val="28"/>
          <w:szCs w:val="28"/>
        </w:rPr>
        <w:t xml:space="preserve"> (прилагается). </w:t>
      </w:r>
    </w:p>
    <w:p w:rsidR="006834D5" w:rsidRDefault="006834D5" w:rsidP="006834D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834D5">
        <w:rPr>
          <w:sz w:val="28"/>
          <w:szCs w:val="28"/>
        </w:rPr>
        <w:t>Главным распорядителям средств бюджета Шуйского муниципального района – органам местного самоуправления, осуществляющим функции и полномочия учредителя в отношении муниципальных бюджетных и автономных учреждений, довести настоящий приказ до находящихся в их ведении муниципальных бюджетных (автономных) учреждений.</w:t>
      </w:r>
    </w:p>
    <w:p w:rsidR="006834D5" w:rsidRPr="006834D5" w:rsidRDefault="006834D5" w:rsidP="006834D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834D5">
        <w:rPr>
          <w:sz w:val="28"/>
          <w:szCs w:val="28"/>
        </w:rPr>
        <w:t xml:space="preserve"> Контроль за исполнением настоящего Приказа возложить на начальника бюджетного отдела – Ю.Г. Базарову. </w:t>
      </w:r>
    </w:p>
    <w:p w:rsidR="006834D5" w:rsidRDefault="00575556" w:rsidP="006834D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834D5">
        <w:rPr>
          <w:sz w:val="28"/>
          <w:szCs w:val="28"/>
        </w:rPr>
        <w:t xml:space="preserve">Настоящий Приказ вступает в силу с </w:t>
      </w:r>
      <w:r w:rsidR="006834D5">
        <w:rPr>
          <w:sz w:val="28"/>
          <w:szCs w:val="28"/>
        </w:rPr>
        <w:t>момента подписания.</w:t>
      </w:r>
    </w:p>
    <w:p w:rsidR="00575556" w:rsidRDefault="00575556" w:rsidP="005755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5556" w:rsidRDefault="00575556" w:rsidP="005755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5556" w:rsidRDefault="00575556" w:rsidP="005755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5556" w:rsidRPr="00DF6FA9" w:rsidRDefault="00575556" w:rsidP="00575556">
      <w:pPr>
        <w:pStyle w:val="a4"/>
        <w:jc w:val="both"/>
        <w:rPr>
          <w:b/>
          <w:sz w:val="28"/>
          <w:szCs w:val="28"/>
        </w:rPr>
      </w:pPr>
      <w:r w:rsidRPr="00DF6FA9">
        <w:rPr>
          <w:b/>
          <w:sz w:val="28"/>
          <w:szCs w:val="28"/>
        </w:rPr>
        <w:t>Заместитель главы администрации,</w:t>
      </w:r>
    </w:p>
    <w:p w:rsidR="00575556" w:rsidRPr="00DF6FA9" w:rsidRDefault="00575556" w:rsidP="00575556">
      <w:pPr>
        <w:pStyle w:val="a4"/>
        <w:jc w:val="both"/>
        <w:rPr>
          <w:b/>
          <w:sz w:val="28"/>
          <w:szCs w:val="28"/>
        </w:rPr>
      </w:pPr>
      <w:r w:rsidRPr="00DF6FA9">
        <w:rPr>
          <w:b/>
          <w:sz w:val="28"/>
          <w:szCs w:val="28"/>
        </w:rPr>
        <w:t>начальник финансового</w:t>
      </w:r>
      <w:r>
        <w:rPr>
          <w:b/>
          <w:sz w:val="28"/>
          <w:szCs w:val="28"/>
        </w:rPr>
        <w:t xml:space="preserve"> </w:t>
      </w:r>
      <w:r w:rsidRPr="00DF6FA9">
        <w:rPr>
          <w:b/>
          <w:sz w:val="28"/>
          <w:szCs w:val="28"/>
        </w:rPr>
        <w:t xml:space="preserve">управления                                            </w:t>
      </w:r>
      <w:r>
        <w:rPr>
          <w:b/>
          <w:sz w:val="28"/>
          <w:szCs w:val="28"/>
        </w:rPr>
        <w:t xml:space="preserve">  </w:t>
      </w:r>
      <w:r w:rsidRPr="00DF6FA9">
        <w:rPr>
          <w:b/>
          <w:sz w:val="28"/>
          <w:szCs w:val="28"/>
        </w:rPr>
        <w:t>С.В.</w:t>
      </w:r>
      <w:r w:rsidR="00213D9F">
        <w:rPr>
          <w:b/>
          <w:sz w:val="28"/>
          <w:szCs w:val="28"/>
        </w:rPr>
        <w:t xml:space="preserve"> </w:t>
      </w:r>
      <w:r w:rsidRPr="00DF6FA9">
        <w:rPr>
          <w:b/>
          <w:sz w:val="28"/>
          <w:szCs w:val="28"/>
        </w:rPr>
        <w:t>Хренова</w:t>
      </w:r>
    </w:p>
    <w:p w:rsidR="00575556" w:rsidRDefault="00575556" w:rsidP="00575556">
      <w:pPr>
        <w:pStyle w:val="a4"/>
        <w:jc w:val="both"/>
        <w:rPr>
          <w:sz w:val="28"/>
          <w:szCs w:val="28"/>
        </w:rPr>
      </w:pPr>
    </w:p>
    <w:p w:rsidR="00575556" w:rsidRDefault="00575556" w:rsidP="00575556">
      <w:pPr>
        <w:pStyle w:val="a4"/>
        <w:jc w:val="both"/>
        <w:rPr>
          <w:sz w:val="28"/>
          <w:szCs w:val="28"/>
        </w:rPr>
      </w:pPr>
    </w:p>
    <w:p w:rsidR="00575556" w:rsidRDefault="00575556" w:rsidP="00575556">
      <w:pPr>
        <w:pStyle w:val="a4"/>
        <w:jc w:val="both"/>
        <w:rPr>
          <w:sz w:val="28"/>
          <w:szCs w:val="28"/>
        </w:rPr>
      </w:pPr>
    </w:p>
    <w:p w:rsidR="00575556" w:rsidRDefault="00575556" w:rsidP="00575556">
      <w:pPr>
        <w:pStyle w:val="a4"/>
        <w:jc w:val="both"/>
        <w:rPr>
          <w:sz w:val="28"/>
          <w:szCs w:val="28"/>
        </w:rPr>
      </w:pPr>
    </w:p>
    <w:p w:rsidR="00575556" w:rsidRDefault="00575556" w:rsidP="00575556">
      <w:pPr>
        <w:pStyle w:val="a4"/>
        <w:jc w:val="both"/>
        <w:rPr>
          <w:sz w:val="28"/>
          <w:szCs w:val="28"/>
        </w:rPr>
      </w:pPr>
    </w:p>
    <w:p w:rsidR="00575556" w:rsidRDefault="00575556" w:rsidP="00575556">
      <w:pPr>
        <w:pStyle w:val="a4"/>
        <w:jc w:val="both"/>
        <w:rPr>
          <w:sz w:val="28"/>
          <w:szCs w:val="28"/>
        </w:rPr>
      </w:pPr>
    </w:p>
    <w:p w:rsidR="00F10338" w:rsidRDefault="00F10338" w:rsidP="00575556">
      <w:pPr>
        <w:pStyle w:val="a4"/>
        <w:jc w:val="both"/>
        <w:rPr>
          <w:sz w:val="28"/>
          <w:szCs w:val="28"/>
        </w:rPr>
      </w:pPr>
    </w:p>
    <w:p w:rsidR="00F10338" w:rsidRDefault="00F10338" w:rsidP="00575556">
      <w:pPr>
        <w:pStyle w:val="a4"/>
        <w:jc w:val="both"/>
        <w:rPr>
          <w:sz w:val="28"/>
          <w:szCs w:val="28"/>
        </w:rPr>
      </w:pPr>
    </w:p>
    <w:p w:rsidR="00575556" w:rsidRPr="00DF6FA9" w:rsidRDefault="00575556" w:rsidP="00575556">
      <w:pPr>
        <w:autoSpaceDE w:val="0"/>
        <w:autoSpaceDN w:val="0"/>
        <w:adjustRightInd w:val="0"/>
        <w:jc w:val="right"/>
        <w:outlineLvl w:val="0"/>
      </w:pPr>
      <w:r w:rsidRPr="00DF6FA9">
        <w:lastRenderedPageBreak/>
        <w:t xml:space="preserve">Приложение </w:t>
      </w:r>
    </w:p>
    <w:p w:rsidR="00575556" w:rsidRPr="00DF6FA9" w:rsidRDefault="00575556" w:rsidP="00575556">
      <w:pPr>
        <w:autoSpaceDE w:val="0"/>
        <w:autoSpaceDN w:val="0"/>
        <w:adjustRightInd w:val="0"/>
        <w:jc w:val="right"/>
      </w:pPr>
      <w:proofErr w:type="gramStart"/>
      <w:r w:rsidRPr="00DF6FA9">
        <w:t>к</w:t>
      </w:r>
      <w:proofErr w:type="gramEnd"/>
      <w:r w:rsidRPr="00DF6FA9">
        <w:t xml:space="preserve"> приказу Финансового управления </w:t>
      </w:r>
    </w:p>
    <w:p w:rsidR="00575556" w:rsidRPr="00DF6FA9" w:rsidRDefault="00575556" w:rsidP="00575556">
      <w:pPr>
        <w:autoSpaceDE w:val="0"/>
        <w:autoSpaceDN w:val="0"/>
        <w:adjustRightInd w:val="0"/>
        <w:jc w:val="right"/>
      </w:pPr>
      <w:r w:rsidRPr="00DF6FA9">
        <w:t xml:space="preserve">администрации Шуйского </w:t>
      </w:r>
    </w:p>
    <w:p w:rsidR="00575556" w:rsidRPr="00DF6FA9" w:rsidRDefault="00575556" w:rsidP="00575556">
      <w:pPr>
        <w:autoSpaceDE w:val="0"/>
        <w:autoSpaceDN w:val="0"/>
        <w:adjustRightInd w:val="0"/>
        <w:jc w:val="right"/>
      </w:pPr>
      <w:r w:rsidRPr="00DF6FA9">
        <w:t>муниципального района</w:t>
      </w:r>
    </w:p>
    <w:p w:rsidR="00575556" w:rsidRDefault="005E4194" w:rsidP="00575556">
      <w:pPr>
        <w:autoSpaceDE w:val="0"/>
        <w:autoSpaceDN w:val="0"/>
        <w:adjustRightInd w:val="0"/>
        <w:jc w:val="right"/>
      </w:pPr>
      <w:proofErr w:type="gramStart"/>
      <w:r>
        <w:t>от</w:t>
      </w:r>
      <w:proofErr w:type="gramEnd"/>
      <w:r>
        <w:t xml:space="preserve"> </w:t>
      </w:r>
      <w:r w:rsidR="00E37CDB">
        <w:t>04</w:t>
      </w:r>
      <w:r w:rsidR="00575556" w:rsidRPr="00DF6FA9">
        <w:t>.</w:t>
      </w:r>
      <w:r w:rsidR="00E37CDB">
        <w:t>12</w:t>
      </w:r>
      <w:r w:rsidR="00575556" w:rsidRPr="00DF6FA9">
        <w:t>.201</w:t>
      </w:r>
      <w:r>
        <w:t>7</w:t>
      </w:r>
      <w:r w:rsidR="00575556">
        <w:t xml:space="preserve"> г. №</w:t>
      </w:r>
      <w:r w:rsidR="00386765">
        <w:t xml:space="preserve"> </w:t>
      </w:r>
      <w:r w:rsidR="00724CA5">
        <w:t>89</w:t>
      </w:r>
      <w:bookmarkStart w:id="0" w:name="_GoBack"/>
      <w:bookmarkEnd w:id="0"/>
      <w:r w:rsidR="00386765">
        <w:t xml:space="preserve">  </w:t>
      </w:r>
      <w:r w:rsidR="00575556" w:rsidRPr="00DF6FA9">
        <w:t xml:space="preserve"> </w:t>
      </w:r>
    </w:p>
    <w:p w:rsidR="00F10338" w:rsidRDefault="00F10338" w:rsidP="00F10338">
      <w:pPr>
        <w:widowControl w:val="0"/>
        <w:shd w:val="clear" w:color="auto" w:fill="FFFFFF"/>
        <w:autoSpaceDE w:val="0"/>
        <w:autoSpaceDN w:val="0"/>
        <w:adjustRightInd w:val="0"/>
        <w:ind w:left="23"/>
        <w:jc w:val="center"/>
        <w:rPr>
          <w:b/>
          <w:bCs/>
          <w:sz w:val="28"/>
          <w:szCs w:val="28"/>
        </w:rPr>
      </w:pPr>
    </w:p>
    <w:p w:rsidR="008035C9" w:rsidRDefault="008035C9" w:rsidP="008035C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left="663" w:right="11"/>
        <w:jc w:val="center"/>
        <w:rPr>
          <w:b/>
          <w:bCs/>
          <w:sz w:val="28"/>
          <w:szCs w:val="28"/>
        </w:rPr>
      </w:pPr>
      <w:r w:rsidRPr="008035C9">
        <w:rPr>
          <w:b/>
          <w:bCs/>
          <w:sz w:val="28"/>
          <w:szCs w:val="28"/>
        </w:rPr>
        <w:t>Порядок</w:t>
      </w:r>
    </w:p>
    <w:p w:rsidR="008035C9" w:rsidRPr="008035C9" w:rsidRDefault="008035C9" w:rsidP="008035C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left="663" w:right="11"/>
        <w:jc w:val="center"/>
        <w:rPr>
          <w:rFonts w:eastAsiaTheme="minorEastAsia"/>
          <w:spacing w:val="-22"/>
          <w:sz w:val="28"/>
          <w:szCs w:val="28"/>
        </w:rPr>
      </w:pPr>
      <w:proofErr w:type="gramStart"/>
      <w:r w:rsidRPr="008035C9">
        <w:rPr>
          <w:b/>
          <w:bCs/>
          <w:sz w:val="28"/>
          <w:szCs w:val="28"/>
        </w:rPr>
        <w:t>взыскания</w:t>
      </w:r>
      <w:proofErr w:type="gramEnd"/>
      <w:r w:rsidRPr="008035C9">
        <w:rPr>
          <w:b/>
          <w:bCs/>
          <w:sz w:val="28"/>
          <w:szCs w:val="28"/>
        </w:rPr>
        <w:t xml:space="preserve"> в бюджет Шуйского муниципального района субсидий, предоставленных муниципальным учреждениям Шуйского муниципального района, в объеме, который соответствует показателям муниципального задания, которые не были достигнуты</w:t>
      </w:r>
    </w:p>
    <w:p w:rsidR="00934482" w:rsidRPr="00934482" w:rsidRDefault="00934482" w:rsidP="008035C9">
      <w:pPr>
        <w:widowControl w:val="0"/>
        <w:numPr>
          <w:ilvl w:val="0"/>
          <w:numId w:val="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245" w:line="302" w:lineRule="exact"/>
        <w:ind w:right="14" w:firstLine="662"/>
        <w:jc w:val="both"/>
        <w:rPr>
          <w:rFonts w:eastAsiaTheme="minorEastAsia"/>
          <w:spacing w:val="-22"/>
          <w:sz w:val="28"/>
          <w:szCs w:val="28"/>
        </w:rPr>
      </w:pPr>
      <w:r w:rsidRPr="00934482">
        <w:rPr>
          <w:sz w:val="28"/>
          <w:szCs w:val="28"/>
        </w:rPr>
        <w:t xml:space="preserve">Настоящий Порядок регламентирует процедуру взыскания в бюджет </w:t>
      </w:r>
      <w:r w:rsidR="005E4194">
        <w:rPr>
          <w:sz w:val="28"/>
          <w:szCs w:val="28"/>
        </w:rPr>
        <w:t xml:space="preserve">Шуйского муниципального района </w:t>
      </w:r>
      <w:r w:rsidRPr="00934482">
        <w:rPr>
          <w:sz w:val="28"/>
          <w:szCs w:val="28"/>
        </w:rPr>
        <w:t xml:space="preserve">субсидий, предоставленных </w:t>
      </w:r>
      <w:r w:rsidR="005E4194">
        <w:rPr>
          <w:sz w:val="28"/>
          <w:szCs w:val="28"/>
        </w:rPr>
        <w:t>муниципальным</w:t>
      </w:r>
      <w:r w:rsidRPr="00934482">
        <w:rPr>
          <w:sz w:val="28"/>
          <w:szCs w:val="28"/>
        </w:rPr>
        <w:t xml:space="preserve"> учреждениям </w:t>
      </w:r>
      <w:r w:rsidR="005E4194">
        <w:rPr>
          <w:sz w:val="28"/>
          <w:szCs w:val="28"/>
        </w:rPr>
        <w:t>Шуйского муниципального района</w:t>
      </w:r>
      <w:r w:rsidRPr="00934482">
        <w:rPr>
          <w:sz w:val="28"/>
          <w:szCs w:val="28"/>
        </w:rPr>
        <w:t xml:space="preserve"> на выполнение </w:t>
      </w:r>
      <w:r w:rsidR="005E4194">
        <w:rPr>
          <w:sz w:val="28"/>
          <w:szCs w:val="28"/>
        </w:rPr>
        <w:t>муниципального</w:t>
      </w:r>
      <w:r w:rsidRPr="00934482">
        <w:rPr>
          <w:sz w:val="28"/>
          <w:szCs w:val="28"/>
        </w:rPr>
        <w:t xml:space="preserve"> задания, в объеме, который соответствует показателям </w:t>
      </w:r>
      <w:r w:rsidR="005E4194">
        <w:rPr>
          <w:sz w:val="28"/>
          <w:szCs w:val="28"/>
        </w:rPr>
        <w:t>муниципального</w:t>
      </w:r>
      <w:r w:rsidRPr="00934482">
        <w:rPr>
          <w:sz w:val="28"/>
          <w:szCs w:val="28"/>
        </w:rPr>
        <w:t xml:space="preserve"> задания, которые не были достигнуты (далее - субсидии, Учреждения).</w:t>
      </w:r>
    </w:p>
    <w:p w:rsidR="00934482" w:rsidRPr="00934482" w:rsidRDefault="00934482" w:rsidP="00934482">
      <w:pPr>
        <w:widowControl w:val="0"/>
        <w:numPr>
          <w:ilvl w:val="0"/>
          <w:numId w:val="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02" w:lineRule="exact"/>
        <w:ind w:right="14" w:firstLine="662"/>
        <w:jc w:val="both"/>
        <w:rPr>
          <w:rFonts w:eastAsiaTheme="minorEastAsia"/>
          <w:spacing w:val="-12"/>
          <w:sz w:val="28"/>
          <w:szCs w:val="28"/>
        </w:rPr>
      </w:pPr>
      <w:r w:rsidRPr="00934482">
        <w:rPr>
          <w:sz w:val="28"/>
          <w:szCs w:val="28"/>
        </w:rPr>
        <w:t xml:space="preserve">Взысканию подлежат неиспользованные субсидии, которые не возращены Учреждением в бюджет </w:t>
      </w:r>
      <w:r w:rsidR="005E4194">
        <w:rPr>
          <w:sz w:val="28"/>
          <w:szCs w:val="28"/>
        </w:rPr>
        <w:t>Шуйского муниципального района в срок, установленный решением</w:t>
      </w:r>
      <w:r w:rsidRPr="00934482">
        <w:rPr>
          <w:sz w:val="28"/>
          <w:szCs w:val="28"/>
        </w:rPr>
        <w:t xml:space="preserve"> о</w:t>
      </w:r>
      <w:r w:rsidR="005E4194">
        <w:rPr>
          <w:sz w:val="28"/>
          <w:szCs w:val="28"/>
        </w:rPr>
        <w:t xml:space="preserve"> </w:t>
      </w:r>
      <w:r w:rsidRPr="00934482">
        <w:rPr>
          <w:sz w:val="28"/>
          <w:szCs w:val="28"/>
        </w:rPr>
        <w:t>бюджете</w:t>
      </w:r>
      <w:r w:rsidR="005E4194">
        <w:rPr>
          <w:sz w:val="28"/>
          <w:szCs w:val="28"/>
        </w:rPr>
        <w:t xml:space="preserve"> Шуйского муниципального района</w:t>
      </w:r>
      <w:r w:rsidRPr="00934482">
        <w:rPr>
          <w:sz w:val="28"/>
          <w:szCs w:val="28"/>
        </w:rPr>
        <w:t>.</w:t>
      </w:r>
    </w:p>
    <w:p w:rsidR="00934482" w:rsidRPr="00934482" w:rsidRDefault="00934482" w:rsidP="00934482">
      <w:pPr>
        <w:widowControl w:val="0"/>
        <w:numPr>
          <w:ilvl w:val="0"/>
          <w:numId w:val="5"/>
        </w:numPr>
        <w:shd w:val="clear" w:color="auto" w:fill="FFFFFF"/>
        <w:tabs>
          <w:tab w:val="left" w:pos="770"/>
          <w:tab w:val="left" w:pos="2117"/>
          <w:tab w:val="left" w:pos="4298"/>
          <w:tab w:val="left" w:pos="6782"/>
        </w:tabs>
        <w:autoSpaceDE w:val="0"/>
        <w:autoSpaceDN w:val="0"/>
        <w:adjustRightInd w:val="0"/>
        <w:spacing w:line="302" w:lineRule="exact"/>
        <w:ind w:firstLine="504"/>
        <w:jc w:val="both"/>
        <w:rPr>
          <w:rFonts w:eastAsiaTheme="minorEastAsia"/>
          <w:spacing w:val="-15"/>
          <w:sz w:val="28"/>
          <w:szCs w:val="28"/>
        </w:rPr>
      </w:pPr>
      <w:r w:rsidRPr="00934482">
        <w:rPr>
          <w:spacing w:val="-1"/>
          <w:sz w:val="28"/>
          <w:szCs w:val="28"/>
        </w:rPr>
        <w:t xml:space="preserve">В случае, если Учреждением нарушены сроки возврата в </w:t>
      </w:r>
      <w:r w:rsidRPr="00934482">
        <w:rPr>
          <w:sz w:val="28"/>
          <w:szCs w:val="28"/>
        </w:rPr>
        <w:t xml:space="preserve">бюджет </w:t>
      </w:r>
      <w:r w:rsidR="005E4194">
        <w:rPr>
          <w:sz w:val="28"/>
          <w:szCs w:val="28"/>
        </w:rPr>
        <w:t xml:space="preserve">Шуйского муниципального района </w:t>
      </w:r>
      <w:r w:rsidRPr="00934482">
        <w:rPr>
          <w:sz w:val="28"/>
          <w:szCs w:val="28"/>
        </w:rPr>
        <w:t xml:space="preserve">субсидий или средства возвращены не в полном объеме, Учредитель в течение 2 рабочих дней направляет в Управление Федерального казначейства по Ивановской области по месту открытия Учреждению лицевого счета, предназначенного для учета операций со средствами бюджетных (автономных) учреждений (за исключением субсидий на иные цели, а также субсидий на осуществление капитальных вложений в объекты </w:t>
      </w:r>
      <w:r w:rsidRPr="00934482">
        <w:rPr>
          <w:spacing w:val="-3"/>
          <w:sz w:val="28"/>
          <w:szCs w:val="28"/>
        </w:rPr>
        <w:t>капитального</w:t>
      </w:r>
      <w:r w:rsidRPr="00934482">
        <w:rPr>
          <w:rFonts w:ascii="Arial" w:hAnsi="Arial" w:cs="Arial"/>
          <w:sz w:val="28"/>
          <w:szCs w:val="28"/>
        </w:rPr>
        <w:t xml:space="preserve"> </w:t>
      </w:r>
      <w:r w:rsidRPr="00934482">
        <w:rPr>
          <w:spacing w:val="-2"/>
          <w:sz w:val="28"/>
          <w:szCs w:val="28"/>
        </w:rPr>
        <w:t>строительства</w:t>
      </w:r>
      <w:r w:rsidRPr="00934482">
        <w:rPr>
          <w:rFonts w:ascii="Arial" w:hAnsi="Arial" w:cs="Arial"/>
          <w:sz w:val="28"/>
          <w:szCs w:val="28"/>
        </w:rPr>
        <w:t xml:space="preserve"> </w:t>
      </w:r>
      <w:r w:rsidRPr="00934482">
        <w:rPr>
          <w:spacing w:val="-3"/>
          <w:sz w:val="28"/>
          <w:szCs w:val="28"/>
        </w:rPr>
        <w:t>государственной</w:t>
      </w:r>
      <w:r w:rsidR="005E4194">
        <w:rPr>
          <w:rFonts w:ascii="Arial" w:hAnsi="Arial" w:cs="Arial"/>
          <w:sz w:val="28"/>
          <w:szCs w:val="28"/>
        </w:rPr>
        <w:t xml:space="preserve"> </w:t>
      </w:r>
      <w:r w:rsidRPr="00934482">
        <w:rPr>
          <w:rFonts w:hAnsi="Arial"/>
          <w:spacing w:val="-4"/>
          <w:sz w:val="28"/>
          <w:szCs w:val="28"/>
        </w:rPr>
        <w:t>(</w:t>
      </w:r>
      <w:r w:rsidRPr="00934482">
        <w:rPr>
          <w:spacing w:val="-4"/>
          <w:sz w:val="28"/>
          <w:szCs w:val="28"/>
        </w:rPr>
        <w:t xml:space="preserve">муниципальной) </w:t>
      </w:r>
      <w:r w:rsidRPr="00934482">
        <w:rPr>
          <w:sz w:val="28"/>
          <w:szCs w:val="28"/>
        </w:rPr>
        <w:t>собственности или приобретение объектов недвижимого имущества в государственную (муниципальную) собственность, предоставленных бюджетным (автономным) учреждениям из соответствующих бюджетов бюджетной системы Российской Федерации) (далее - лицевой счет Учреждения, Управление) уведомление о взыскании субсидий (далее - Уведомление) по форме, согласно приложению №1 к настоящему Порядку.</w:t>
      </w:r>
    </w:p>
    <w:p w:rsidR="00934482" w:rsidRPr="00934482" w:rsidRDefault="00934482" w:rsidP="00934482">
      <w:pPr>
        <w:widowControl w:val="0"/>
        <w:numPr>
          <w:ilvl w:val="0"/>
          <w:numId w:val="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302" w:lineRule="exact"/>
        <w:ind w:left="504"/>
        <w:rPr>
          <w:rFonts w:eastAsiaTheme="minorEastAsia"/>
          <w:spacing w:val="-8"/>
          <w:sz w:val="28"/>
          <w:szCs w:val="28"/>
        </w:rPr>
      </w:pPr>
      <w:r w:rsidRPr="00934482">
        <w:rPr>
          <w:sz w:val="28"/>
          <w:szCs w:val="28"/>
        </w:rPr>
        <w:t>Управление осуществляет контроль представленных Уведомлений на:</w:t>
      </w:r>
    </w:p>
    <w:p w:rsidR="00934482" w:rsidRPr="00934482" w:rsidRDefault="00934482" w:rsidP="00934482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302" w:lineRule="exact"/>
        <w:ind w:left="533"/>
        <w:rPr>
          <w:rFonts w:eastAsiaTheme="minorEastAsia"/>
          <w:sz w:val="28"/>
          <w:szCs w:val="28"/>
        </w:rPr>
      </w:pPr>
      <w:r w:rsidRPr="00934482">
        <w:rPr>
          <w:rFonts w:eastAsiaTheme="minorEastAsia"/>
          <w:spacing w:val="-23"/>
          <w:sz w:val="28"/>
          <w:szCs w:val="28"/>
        </w:rPr>
        <w:t>1)</w:t>
      </w:r>
      <w:r w:rsidRPr="00934482">
        <w:rPr>
          <w:rFonts w:eastAsiaTheme="minorEastAsia"/>
          <w:sz w:val="28"/>
          <w:szCs w:val="28"/>
        </w:rPr>
        <w:tab/>
      </w:r>
      <w:r w:rsidRPr="00934482">
        <w:rPr>
          <w:sz w:val="28"/>
          <w:szCs w:val="28"/>
        </w:rPr>
        <w:t>наличие реквизитов необходимых для осуществления взыскания;</w:t>
      </w:r>
    </w:p>
    <w:p w:rsidR="00934482" w:rsidRPr="00934482" w:rsidRDefault="00934482" w:rsidP="00934482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line="302" w:lineRule="exact"/>
        <w:ind w:right="7" w:firstLine="504"/>
        <w:jc w:val="both"/>
        <w:rPr>
          <w:rFonts w:eastAsiaTheme="minorEastAsia"/>
          <w:sz w:val="28"/>
          <w:szCs w:val="28"/>
        </w:rPr>
      </w:pPr>
      <w:r w:rsidRPr="00934482">
        <w:rPr>
          <w:rFonts w:eastAsiaTheme="minorEastAsia"/>
          <w:spacing w:val="-6"/>
          <w:sz w:val="28"/>
          <w:szCs w:val="28"/>
        </w:rPr>
        <w:t>2)</w:t>
      </w:r>
      <w:r w:rsidRPr="00934482">
        <w:rPr>
          <w:rFonts w:eastAsiaTheme="minorEastAsia"/>
          <w:sz w:val="28"/>
          <w:szCs w:val="28"/>
        </w:rPr>
        <w:tab/>
      </w:r>
      <w:r w:rsidRPr="00934482">
        <w:rPr>
          <w:sz w:val="28"/>
          <w:szCs w:val="28"/>
        </w:rPr>
        <w:t>соответствие реквизитов Учреждения, главного администратора доходов бюджета</w:t>
      </w:r>
      <w:r w:rsidR="005E4194">
        <w:rPr>
          <w:sz w:val="28"/>
          <w:szCs w:val="28"/>
        </w:rPr>
        <w:t xml:space="preserve"> Шуйского муниципального района</w:t>
      </w:r>
      <w:r w:rsidRPr="00934482">
        <w:rPr>
          <w:sz w:val="28"/>
          <w:szCs w:val="28"/>
        </w:rPr>
        <w:t>, данным соответствующих справочников Управления.</w:t>
      </w:r>
    </w:p>
    <w:p w:rsidR="00934482" w:rsidRPr="00934482" w:rsidRDefault="00934482" w:rsidP="00934482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302" w:lineRule="exact"/>
        <w:ind w:left="7" w:right="7" w:firstLine="504"/>
        <w:jc w:val="both"/>
        <w:rPr>
          <w:rFonts w:eastAsiaTheme="minorEastAsia"/>
          <w:sz w:val="28"/>
          <w:szCs w:val="28"/>
        </w:rPr>
      </w:pPr>
      <w:r w:rsidRPr="00934482">
        <w:rPr>
          <w:rFonts w:eastAsiaTheme="minorEastAsia"/>
          <w:spacing w:val="-16"/>
          <w:sz w:val="28"/>
          <w:szCs w:val="28"/>
        </w:rPr>
        <w:t>5.</w:t>
      </w:r>
      <w:r w:rsidRPr="00934482">
        <w:rPr>
          <w:rFonts w:eastAsiaTheme="minorEastAsia"/>
          <w:sz w:val="28"/>
          <w:szCs w:val="28"/>
        </w:rPr>
        <w:tab/>
      </w:r>
      <w:r w:rsidRPr="00934482">
        <w:rPr>
          <w:sz w:val="28"/>
          <w:szCs w:val="28"/>
        </w:rPr>
        <w:t>В случае если Уведомление не соответствует требованиям, установленным пунктом 4 настоящего Порядка, Управление в течение одного рабочего дня со дня получения Уведомления, возвращает его Учредителю с указанием причин возврата.</w:t>
      </w:r>
    </w:p>
    <w:p w:rsidR="00934482" w:rsidRPr="00934482" w:rsidRDefault="00934482" w:rsidP="0093448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02" w:lineRule="exact"/>
        <w:ind w:left="7" w:right="7" w:firstLine="504"/>
        <w:jc w:val="both"/>
        <w:rPr>
          <w:rFonts w:eastAsiaTheme="minorEastAsia"/>
          <w:sz w:val="28"/>
          <w:szCs w:val="28"/>
        </w:rPr>
      </w:pPr>
      <w:r w:rsidRPr="00934482">
        <w:rPr>
          <w:rFonts w:eastAsiaTheme="minorEastAsia"/>
          <w:spacing w:val="-12"/>
          <w:sz w:val="28"/>
          <w:szCs w:val="28"/>
        </w:rPr>
        <w:t>6.</w:t>
      </w:r>
      <w:r w:rsidRPr="00934482">
        <w:rPr>
          <w:rFonts w:eastAsiaTheme="minorEastAsia"/>
          <w:sz w:val="28"/>
          <w:szCs w:val="28"/>
        </w:rPr>
        <w:tab/>
      </w:r>
      <w:r w:rsidRPr="00934482">
        <w:rPr>
          <w:sz w:val="28"/>
          <w:szCs w:val="28"/>
        </w:rPr>
        <w:t xml:space="preserve">В случае если Уведомление соответствует требованиям, </w:t>
      </w:r>
      <w:r w:rsidRPr="00934482">
        <w:rPr>
          <w:spacing w:val="-1"/>
          <w:sz w:val="28"/>
          <w:szCs w:val="28"/>
        </w:rPr>
        <w:t xml:space="preserve">установленным пунктом 4 настоящего Порядка, Управление ставит на нем </w:t>
      </w:r>
      <w:r w:rsidRPr="00934482">
        <w:rPr>
          <w:sz w:val="28"/>
          <w:szCs w:val="28"/>
        </w:rPr>
        <w:lastRenderedPageBreak/>
        <w:t>отметку о принятии и не позднее одного рабочего дня со дня принятия Уведомления направляет Учредителю копию Уведомления с отметкой о его принятии.</w:t>
      </w:r>
    </w:p>
    <w:p w:rsidR="00934482" w:rsidRPr="00934482" w:rsidRDefault="00934482" w:rsidP="00934482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7" w:firstLine="439"/>
        <w:jc w:val="both"/>
        <w:rPr>
          <w:rFonts w:eastAsiaTheme="minorEastAsia"/>
          <w:sz w:val="28"/>
          <w:szCs w:val="28"/>
        </w:rPr>
      </w:pPr>
      <w:r w:rsidRPr="00934482">
        <w:rPr>
          <w:rFonts w:eastAsiaTheme="minorEastAsia"/>
          <w:sz w:val="28"/>
          <w:szCs w:val="28"/>
        </w:rPr>
        <w:t xml:space="preserve">7. </w:t>
      </w:r>
      <w:r w:rsidRPr="00934482">
        <w:rPr>
          <w:sz w:val="28"/>
          <w:szCs w:val="28"/>
        </w:rPr>
        <w:t>Управление в течение трех рабочих дней со дня принятия Уведомления, Заявкой на возврат (форма по КФД 0531803), оформленной в установленном порядке, в соответствии с реквизитами, представленными Учредителем в Уведомлении, осуществляет взыскание субсидий путем их перечисления на счет № 40101, открытый Управлению в ОТДЕЛЕНИИ ИВАНОВО (БИК 042406001), для их последующего зачисления в доход бюджета</w:t>
      </w:r>
      <w:r w:rsidR="005E4194">
        <w:rPr>
          <w:sz w:val="28"/>
          <w:szCs w:val="28"/>
        </w:rPr>
        <w:t xml:space="preserve"> Шуйского муниципального района</w:t>
      </w:r>
      <w:r w:rsidRPr="00934482">
        <w:rPr>
          <w:sz w:val="28"/>
          <w:szCs w:val="28"/>
        </w:rPr>
        <w:t>.</w:t>
      </w:r>
    </w:p>
    <w:p w:rsidR="00934482" w:rsidRPr="00934482" w:rsidRDefault="00934482" w:rsidP="00934482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22" w:right="7" w:firstLine="634"/>
        <w:jc w:val="both"/>
        <w:rPr>
          <w:rFonts w:eastAsiaTheme="minorEastAsia"/>
          <w:sz w:val="28"/>
          <w:szCs w:val="28"/>
        </w:rPr>
      </w:pPr>
      <w:r w:rsidRPr="00934482">
        <w:rPr>
          <w:sz w:val="28"/>
          <w:szCs w:val="28"/>
        </w:rPr>
        <w:t>Взыскание субсидий осуществляется в пределах общего остатка средств, учтенных на лицевом счете Учреждения.</w:t>
      </w:r>
    </w:p>
    <w:p w:rsidR="00934482" w:rsidRPr="00934482" w:rsidRDefault="00934482" w:rsidP="00934482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4" w:firstLine="634"/>
        <w:jc w:val="both"/>
        <w:rPr>
          <w:rFonts w:eastAsiaTheme="minorEastAsia"/>
          <w:sz w:val="28"/>
          <w:szCs w:val="28"/>
        </w:rPr>
      </w:pPr>
      <w:r w:rsidRPr="00934482">
        <w:rPr>
          <w:sz w:val="28"/>
          <w:szCs w:val="28"/>
        </w:rPr>
        <w:t>В случае недостаточности средств, на лицевом счете Учреждения, для осуществления взыскания субсидий в полном объеме, взыскание осуществляется в последующие дни в пределах доходов, зачисленных на лицевой счет Учреждения, до полного исполнения Уведомления.</w:t>
      </w:r>
    </w:p>
    <w:p w:rsidR="00934482" w:rsidRPr="00934482" w:rsidRDefault="00934482" w:rsidP="00934482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302" w:lineRule="exact"/>
        <w:ind w:left="14" w:firstLine="504"/>
        <w:jc w:val="both"/>
        <w:rPr>
          <w:rFonts w:eastAsiaTheme="minorEastAsia"/>
          <w:spacing w:val="-19"/>
          <w:sz w:val="28"/>
          <w:szCs w:val="28"/>
        </w:rPr>
      </w:pPr>
      <w:r w:rsidRPr="00934482">
        <w:rPr>
          <w:sz w:val="28"/>
          <w:szCs w:val="28"/>
        </w:rPr>
        <w:t xml:space="preserve">Учредитель не позднее 15 рабочих дней после срока, установленного пунктом 2 настоящего Порядка, представляет в </w:t>
      </w:r>
      <w:r w:rsidR="005E4194">
        <w:rPr>
          <w:sz w:val="28"/>
          <w:szCs w:val="28"/>
        </w:rPr>
        <w:t xml:space="preserve">Финансовое управление администрации Шуйского муниципального района </w:t>
      </w:r>
      <w:r w:rsidRPr="00934482">
        <w:rPr>
          <w:sz w:val="28"/>
          <w:szCs w:val="28"/>
        </w:rPr>
        <w:t>информацию о поступлении взысканных с Учреждений сумм субсидий по форме согласно приложению № 2 к настоящему Порядку.</w:t>
      </w:r>
    </w:p>
    <w:p w:rsidR="00934482" w:rsidRPr="004171A8" w:rsidRDefault="00934482" w:rsidP="00934482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302" w:lineRule="exact"/>
        <w:ind w:left="14" w:firstLine="504"/>
        <w:jc w:val="both"/>
        <w:rPr>
          <w:rFonts w:eastAsiaTheme="minorEastAsia"/>
          <w:spacing w:val="-16"/>
          <w:sz w:val="28"/>
          <w:szCs w:val="28"/>
        </w:rPr>
      </w:pPr>
      <w:r w:rsidRPr="00934482">
        <w:rPr>
          <w:sz w:val="28"/>
          <w:szCs w:val="28"/>
        </w:rPr>
        <w:t>В случае если к сроку, указанному в пункте 8 настоящего Порядка, взыскание Управлением осуществлено не в полном объеме, то информация по форме согласно приложению 2 представляется Учредителем повторно, после взыскания субсидий с Учреждений в полном объеме.</w:t>
      </w:r>
    </w:p>
    <w:p w:rsidR="004171A8" w:rsidRPr="00934482" w:rsidRDefault="004171A8" w:rsidP="004171A8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302" w:lineRule="exact"/>
        <w:ind w:left="518"/>
        <w:jc w:val="both"/>
        <w:rPr>
          <w:rFonts w:eastAsiaTheme="minorEastAsia"/>
          <w:spacing w:val="-16"/>
          <w:sz w:val="28"/>
          <w:szCs w:val="28"/>
        </w:rPr>
      </w:pPr>
    </w:p>
    <w:p w:rsidR="00934482" w:rsidRPr="00934482" w:rsidRDefault="00934482" w:rsidP="00934482">
      <w:pPr>
        <w:widowControl w:val="0"/>
        <w:shd w:val="clear" w:color="auto" w:fill="FFFFFF"/>
        <w:autoSpaceDE w:val="0"/>
        <w:autoSpaceDN w:val="0"/>
        <w:adjustRightInd w:val="0"/>
        <w:spacing w:before="605"/>
        <w:rPr>
          <w:rFonts w:eastAsiaTheme="minorEastAsia"/>
          <w:sz w:val="28"/>
          <w:szCs w:val="28"/>
        </w:rPr>
      </w:pPr>
      <w:r w:rsidRPr="00934482">
        <w:rPr>
          <w:spacing w:val="-1"/>
          <w:sz w:val="28"/>
          <w:szCs w:val="28"/>
        </w:rPr>
        <w:t>«СОГЛАСОВАНО»</w:t>
      </w:r>
    </w:p>
    <w:p w:rsidR="00934482" w:rsidRPr="00934482" w:rsidRDefault="00934482" w:rsidP="00934482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right="4896"/>
        <w:rPr>
          <w:sz w:val="28"/>
          <w:szCs w:val="28"/>
        </w:rPr>
      </w:pPr>
      <w:r w:rsidRPr="00934482">
        <w:rPr>
          <w:sz w:val="28"/>
          <w:szCs w:val="28"/>
        </w:rPr>
        <w:t xml:space="preserve">Начальник Отдела № 5 </w:t>
      </w:r>
    </w:p>
    <w:p w:rsidR="00934482" w:rsidRPr="00934482" w:rsidRDefault="00934482" w:rsidP="0093448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934482">
        <w:rPr>
          <w:sz w:val="28"/>
          <w:szCs w:val="28"/>
        </w:rPr>
        <w:t>У</w:t>
      </w:r>
      <w:r w:rsidRPr="00934482">
        <w:rPr>
          <w:spacing w:val="-2"/>
          <w:sz w:val="28"/>
          <w:szCs w:val="28"/>
        </w:rPr>
        <w:t xml:space="preserve">ФК по Ивановской </w:t>
      </w:r>
      <w:proofErr w:type="gramStart"/>
      <w:r w:rsidRPr="00934482">
        <w:rPr>
          <w:spacing w:val="-2"/>
          <w:sz w:val="28"/>
          <w:szCs w:val="28"/>
        </w:rPr>
        <w:t>области</w:t>
      </w:r>
      <w:r w:rsidRPr="00934482">
        <w:rPr>
          <w:sz w:val="28"/>
          <w:szCs w:val="28"/>
        </w:rPr>
        <w:t xml:space="preserve">  _</w:t>
      </w:r>
      <w:proofErr w:type="gramEnd"/>
      <w:r w:rsidRPr="00934482">
        <w:rPr>
          <w:sz w:val="28"/>
          <w:szCs w:val="28"/>
        </w:rPr>
        <w:t>_______</w:t>
      </w:r>
      <w:r w:rsidR="005E4194">
        <w:rPr>
          <w:sz w:val="28"/>
          <w:szCs w:val="28"/>
        </w:rPr>
        <w:t>_________</w:t>
      </w:r>
      <w:r w:rsidRPr="00934482">
        <w:rPr>
          <w:sz w:val="28"/>
          <w:szCs w:val="28"/>
        </w:rPr>
        <w:t xml:space="preserve">_____     Л.Н. </w:t>
      </w:r>
      <w:proofErr w:type="spellStart"/>
      <w:r w:rsidRPr="00934482">
        <w:rPr>
          <w:sz w:val="28"/>
          <w:szCs w:val="28"/>
        </w:rPr>
        <w:t>Базанкова</w:t>
      </w:r>
      <w:proofErr w:type="spellEnd"/>
    </w:p>
    <w:p w:rsidR="00064225" w:rsidRDefault="00064225">
      <w:pPr>
        <w:spacing w:after="1" w:line="200" w:lineRule="atLeast"/>
        <w:rPr>
          <w:rFonts w:ascii="Tahoma" w:hAnsi="Tahoma" w:cs="Tahoma"/>
          <w:sz w:val="20"/>
        </w:rPr>
        <w:sectPr w:rsidR="00064225" w:rsidSect="000642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71A8" w:rsidRDefault="004171A8">
      <w:pPr>
        <w:spacing w:after="1" w:line="220" w:lineRule="atLeast"/>
        <w:jc w:val="right"/>
        <w:outlineLvl w:val="1"/>
      </w:pPr>
      <w:r>
        <w:rPr>
          <w:sz w:val="22"/>
        </w:rPr>
        <w:lastRenderedPageBreak/>
        <w:t>Приложение № 2</w:t>
      </w:r>
    </w:p>
    <w:p w:rsidR="004171A8" w:rsidRDefault="004171A8">
      <w:pPr>
        <w:spacing w:after="1" w:line="220" w:lineRule="atLeast"/>
        <w:jc w:val="right"/>
        <w:rPr>
          <w:sz w:val="22"/>
        </w:rPr>
      </w:pPr>
      <w:proofErr w:type="gramStart"/>
      <w:r>
        <w:rPr>
          <w:sz w:val="22"/>
        </w:rPr>
        <w:t>к</w:t>
      </w:r>
      <w:proofErr w:type="gramEnd"/>
      <w:r>
        <w:rPr>
          <w:sz w:val="22"/>
        </w:rPr>
        <w:t xml:space="preserve"> Порядку взыскания в бюджет Шуйского</w:t>
      </w:r>
    </w:p>
    <w:p w:rsidR="004171A8" w:rsidRDefault="004171A8">
      <w:pPr>
        <w:spacing w:after="1" w:line="220" w:lineRule="atLeast"/>
        <w:jc w:val="right"/>
      </w:pPr>
      <w:proofErr w:type="gramStart"/>
      <w:r>
        <w:rPr>
          <w:sz w:val="22"/>
        </w:rPr>
        <w:t>муниципального</w:t>
      </w:r>
      <w:proofErr w:type="gramEnd"/>
      <w:r>
        <w:rPr>
          <w:sz w:val="22"/>
        </w:rPr>
        <w:t xml:space="preserve"> района субсидий,</w:t>
      </w:r>
    </w:p>
    <w:p w:rsidR="004171A8" w:rsidRDefault="004171A8">
      <w:pPr>
        <w:spacing w:after="1" w:line="220" w:lineRule="atLeast"/>
        <w:jc w:val="right"/>
      </w:pPr>
      <w:proofErr w:type="gramStart"/>
      <w:r>
        <w:rPr>
          <w:sz w:val="22"/>
        </w:rPr>
        <w:t>предоставленных</w:t>
      </w:r>
      <w:proofErr w:type="gramEnd"/>
      <w:r>
        <w:rPr>
          <w:sz w:val="22"/>
        </w:rPr>
        <w:t xml:space="preserve"> муниципальным учреждениям</w:t>
      </w:r>
    </w:p>
    <w:p w:rsidR="004171A8" w:rsidRDefault="004171A8">
      <w:pPr>
        <w:spacing w:after="1" w:line="220" w:lineRule="atLeast"/>
        <w:jc w:val="right"/>
      </w:pPr>
      <w:r>
        <w:rPr>
          <w:sz w:val="22"/>
        </w:rPr>
        <w:t>Шуйского муниципального района, в объеме, который</w:t>
      </w:r>
    </w:p>
    <w:p w:rsidR="004171A8" w:rsidRDefault="004171A8">
      <w:pPr>
        <w:spacing w:after="1" w:line="220" w:lineRule="atLeast"/>
        <w:jc w:val="right"/>
      </w:pPr>
      <w:proofErr w:type="gramStart"/>
      <w:r>
        <w:rPr>
          <w:sz w:val="22"/>
        </w:rPr>
        <w:t>соответствует</w:t>
      </w:r>
      <w:proofErr w:type="gramEnd"/>
      <w:r>
        <w:rPr>
          <w:sz w:val="22"/>
        </w:rPr>
        <w:t xml:space="preserve"> показателям муниципального задания,</w:t>
      </w:r>
    </w:p>
    <w:p w:rsidR="004171A8" w:rsidRDefault="004171A8">
      <w:pPr>
        <w:spacing w:after="1" w:line="220" w:lineRule="atLeast"/>
        <w:jc w:val="right"/>
      </w:pPr>
      <w:proofErr w:type="gramStart"/>
      <w:r>
        <w:rPr>
          <w:sz w:val="22"/>
        </w:rPr>
        <w:t>которые</w:t>
      </w:r>
      <w:proofErr w:type="gramEnd"/>
      <w:r>
        <w:rPr>
          <w:sz w:val="22"/>
        </w:rPr>
        <w:t xml:space="preserve"> не были достигнуты</w:t>
      </w:r>
    </w:p>
    <w:p w:rsidR="004171A8" w:rsidRDefault="004171A8">
      <w:pPr>
        <w:spacing w:after="1" w:line="220" w:lineRule="atLeast"/>
        <w:jc w:val="center"/>
      </w:pPr>
    </w:p>
    <w:p w:rsidR="004171A8" w:rsidRPr="004171A8" w:rsidRDefault="004171A8">
      <w:pPr>
        <w:spacing w:after="1" w:line="220" w:lineRule="atLeast"/>
        <w:jc w:val="center"/>
        <w:rPr>
          <w:szCs w:val="24"/>
        </w:rPr>
      </w:pPr>
      <w:bookmarkStart w:id="1" w:name="P155"/>
      <w:bookmarkEnd w:id="1"/>
      <w:r w:rsidRPr="004171A8">
        <w:rPr>
          <w:szCs w:val="24"/>
        </w:rPr>
        <w:t>Аналитическая информация</w:t>
      </w:r>
    </w:p>
    <w:p w:rsidR="004171A8" w:rsidRPr="004171A8" w:rsidRDefault="004171A8">
      <w:pPr>
        <w:spacing w:after="1" w:line="220" w:lineRule="atLeast"/>
        <w:jc w:val="center"/>
        <w:rPr>
          <w:szCs w:val="24"/>
        </w:rPr>
      </w:pPr>
      <w:proofErr w:type="gramStart"/>
      <w:r w:rsidRPr="004171A8">
        <w:rPr>
          <w:szCs w:val="24"/>
        </w:rPr>
        <w:t>о</w:t>
      </w:r>
      <w:proofErr w:type="gramEnd"/>
      <w:r w:rsidRPr="004171A8">
        <w:rPr>
          <w:szCs w:val="24"/>
        </w:rPr>
        <w:t xml:space="preserve"> поступлении взысканных сумм субсидий Учреждений</w:t>
      </w:r>
    </w:p>
    <w:p w:rsidR="004171A8" w:rsidRPr="004171A8" w:rsidRDefault="004171A8">
      <w:pPr>
        <w:spacing w:after="1" w:line="220" w:lineRule="atLeast"/>
        <w:ind w:firstLine="540"/>
        <w:jc w:val="both"/>
        <w:rPr>
          <w:szCs w:val="24"/>
        </w:rPr>
      </w:pPr>
    </w:p>
    <w:p w:rsidR="004171A8" w:rsidRPr="004171A8" w:rsidRDefault="004171A8">
      <w:pPr>
        <w:spacing w:after="1" w:line="220" w:lineRule="atLeast"/>
        <w:jc w:val="center"/>
        <w:rPr>
          <w:szCs w:val="24"/>
        </w:rPr>
      </w:pPr>
      <w:r w:rsidRPr="004171A8">
        <w:rPr>
          <w:szCs w:val="24"/>
        </w:rPr>
        <w:t>Наименование главного администратора доходов</w:t>
      </w:r>
    </w:p>
    <w:p w:rsidR="004171A8" w:rsidRPr="004171A8" w:rsidRDefault="004171A8">
      <w:pPr>
        <w:spacing w:after="1" w:line="220" w:lineRule="atLeast"/>
        <w:jc w:val="center"/>
        <w:rPr>
          <w:szCs w:val="24"/>
        </w:rPr>
      </w:pPr>
      <w:proofErr w:type="gramStart"/>
      <w:r w:rsidRPr="004171A8">
        <w:rPr>
          <w:szCs w:val="24"/>
        </w:rPr>
        <w:t>бюджета</w:t>
      </w:r>
      <w:proofErr w:type="gramEnd"/>
      <w:r w:rsidRPr="004171A8">
        <w:rPr>
          <w:szCs w:val="24"/>
        </w:rPr>
        <w:t xml:space="preserve"> - _______________________________________</w:t>
      </w:r>
    </w:p>
    <w:p w:rsidR="004171A8" w:rsidRDefault="004171A8">
      <w:pPr>
        <w:spacing w:after="1" w:line="220" w:lineRule="atLeast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701"/>
        <w:gridCol w:w="907"/>
        <w:gridCol w:w="1757"/>
        <w:gridCol w:w="1644"/>
        <w:gridCol w:w="1474"/>
      </w:tblGrid>
      <w:tr w:rsidR="004171A8">
        <w:tc>
          <w:tcPr>
            <w:tcW w:w="2154" w:type="dxa"/>
            <w:vMerge w:val="restart"/>
          </w:tcPr>
          <w:p w:rsidR="004171A8" w:rsidRDefault="004171A8">
            <w:pPr>
              <w:spacing w:after="1" w:line="220" w:lineRule="atLeast"/>
              <w:jc w:val="center"/>
            </w:pPr>
            <w:r>
              <w:rPr>
                <w:sz w:val="22"/>
              </w:rPr>
              <w:t>КБК расходов (коды главы, раздел, подраздел, целевая статья)</w:t>
            </w:r>
          </w:p>
        </w:tc>
        <w:tc>
          <w:tcPr>
            <w:tcW w:w="1701" w:type="dxa"/>
            <w:vMerge w:val="restart"/>
          </w:tcPr>
          <w:p w:rsidR="004171A8" w:rsidRDefault="004171A8" w:rsidP="0021562B">
            <w:pPr>
              <w:spacing w:after="1" w:line="220" w:lineRule="atLeast"/>
              <w:jc w:val="center"/>
            </w:pPr>
            <w:r>
              <w:rPr>
                <w:sz w:val="22"/>
              </w:rPr>
              <w:t>Сумма субсидий, подлежащая возврату в бюджет (в руб. и коп.)</w:t>
            </w:r>
          </w:p>
        </w:tc>
        <w:tc>
          <w:tcPr>
            <w:tcW w:w="4308" w:type="dxa"/>
            <w:gridSpan w:val="3"/>
          </w:tcPr>
          <w:p w:rsidR="004171A8" w:rsidRDefault="004171A8" w:rsidP="0021562B">
            <w:pPr>
              <w:spacing w:after="1" w:line="220" w:lineRule="atLeast"/>
              <w:jc w:val="center"/>
            </w:pPr>
            <w:r>
              <w:rPr>
                <w:sz w:val="22"/>
              </w:rPr>
              <w:t>Возвращено в бюджет (в руб. и коп.)</w:t>
            </w:r>
          </w:p>
        </w:tc>
        <w:tc>
          <w:tcPr>
            <w:tcW w:w="1474" w:type="dxa"/>
            <w:vMerge w:val="restart"/>
          </w:tcPr>
          <w:p w:rsidR="004171A8" w:rsidRDefault="004171A8">
            <w:pPr>
              <w:spacing w:after="1" w:line="220" w:lineRule="atLeast"/>
              <w:jc w:val="center"/>
            </w:pPr>
            <w:r>
              <w:rPr>
                <w:sz w:val="22"/>
              </w:rPr>
              <w:t>Примечание (причины невозврата средств)</w:t>
            </w:r>
          </w:p>
        </w:tc>
      </w:tr>
      <w:tr w:rsidR="004171A8">
        <w:tc>
          <w:tcPr>
            <w:tcW w:w="2154" w:type="dxa"/>
            <w:vMerge/>
          </w:tcPr>
          <w:p w:rsidR="004171A8" w:rsidRDefault="004171A8"/>
        </w:tc>
        <w:tc>
          <w:tcPr>
            <w:tcW w:w="1701" w:type="dxa"/>
            <w:vMerge/>
          </w:tcPr>
          <w:p w:rsidR="004171A8" w:rsidRDefault="004171A8"/>
        </w:tc>
        <w:tc>
          <w:tcPr>
            <w:tcW w:w="907" w:type="dxa"/>
            <w:vMerge w:val="restart"/>
          </w:tcPr>
          <w:p w:rsidR="004171A8" w:rsidRDefault="004171A8">
            <w:pPr>
              <w:spacing w:after="1" w:line="220" w:lineRule="atLeast"/>
              <w:jc w:val="center"/>
            </w:pPr>
            <w:r>
              <w:rPr>
                <w:sz w:val="22"/>
              </w:rPr>
              <w:t>Всего:</w:t>
            </w:r>
          </w:p>
        </w:tc>
        <w:tc>
          <w:tcPr>
            <w:tcW w:w="3401" w:type="dxa"/>
            <w:gridSpan w:val="2"/>
          </w:tcPr>
          <w:p w:rsidR="004171A8" w:rsidRDefault="004171A8">
            <w:pPr>
              <w:spacing w:after="1" w:line="220" w:lineRule="atLeast"/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1474" w:type="dxa"/>
            <w:vMerge/>
          </w:tcPr>
          <w:p w:rsidR="004171A8" w:rsidRDefault="004171A8"/>
        </w:tc>
      </w:tr>
      <w:tr w:rsidR="004171A8">
        <w:tc>
          <w:tcPr>
            <w:tcW w:w="2154" w:type="dxa"/>
            <w:vMerge/>
          </w:tcPr>
          <w:p w:rsidR="004171A8" w:rsidRDefault="004171A8"/>
        </w:tc>
        <w:tc>
          <w:tcPr>
            <w:tcW w:w="1701" w:type="dxa"/>
            <w:vMerge/>
          </w:tcPr>
          <w:p w:rsidR="004171A8" w:rsidRDefault="004171A8"/>
        </w:tc>
        <w:tc>
          <w:tcPr>
            <w:tcW w:w="907" w:type="dxa"/>
            <w:vMerge/>
          </w:tcPr>
          <w:p w:rsidR="004171A8" w:rsidRDefault="004171A8"/>
        </w:tc>
        <w:tc>
          <w:tcPr>
            <w:tcW w:w="1757" w:type="dxa"/>
          </w:tcPr>
          <w:p w:rsidR="004171A8" w:rsidRDefault="004171A8">
            <w:pPr>
              <w:spacing w:after="1" w:line="220" w:lineRule="atLeast"/>
              <w:jc w:val="center"/>
            </w:pPr>
            <w:proofErr w:type="gramStart"/>
            <w:r>
              <w:rPr>
                <w:sz w:val="22"/>
              </w:rPr>
              <w:t>поступило</w:t>
            </w:r>
            <w:proofErr w:type="gramEnd"/>
            <w:r>
              <w:rPr>
                <w:sz w:val="22"/>
              </w:rPr>
              <w:t xml:space="preserve"> в установленный срок</w:t>
            </w:r>
          </w:p>
        </w:tc>
        <w:tc>
          <w:tcPr>
            <w:tcW w:w="1644" w:type="dxa"/>
          </w:tcPr>
          <w:p w:rsidR="004171A8" w:rsidRDefault="004171A8">
            <w:pPr>
              <w:spacing w:after="1" w:line="220" w:lineRule="atLeast"/>
              <w:jc w:val="center"/>
            </w:pPr>
            <w:proofErr w:type="gramStart"/>
            <w:r>
              <w:rPr>
                <w:sz w:val="22"/>
              </w:rPr>
              <w:t>взыскано</w:t>
            </w:r>
            <w:proofErr w:type="gramEnd"/>
            <w:r>
              <w:rPr>
                <w:sz w:val="22"/>
              </w:rPr>
              <w:t xml:space="preserve"> на основании </w:t>
            </w:r>
            <w:hyperlink w:anchor="P79" w:history="1">
              <w:r>
                <w:rPr>
                  <w:color w:val="0000FF"/>
                  <w:sz w:val="22"/>
                </w:rPr>
                <w:t>Уведомления</w:t>
              </w:r>
            </w:hyperlink>
          </w:p>
        </w:tc>
        <w:tc>
          <w:tcPr>
            <w:tcW w:w="1474" w:type="dxa"/>
            <w:vMerge/>
          </w:tcPr>
          <w:p w:rsidR="004171A8" w:rsidRDefault="004171A8"/>
        </w:tc>
      </w:tr>
      <w:tr w:rsidR="004171A8">
        <w:tc>
          <w:tcPr>
            <w:tcW w:w="215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701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907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757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64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47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</w:tr>
      <w:tr w:rsidR="004171A8">
        <w:tc>
          <w:tcPr>
            <w:tcW w:w="215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701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907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757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64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47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</w:tr>
      <w:tr w:rsidR="004171A8">
        <w:tc>
          <w:tcPr>
            <w:tcW w:w="215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701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907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757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64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47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</w:tr>
      <w:tr w:rsidR="004171A8">
        <w:tc>
          <w:tcPr>
            <w:tcW w:w="215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701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907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757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64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47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</w:tr>
      <w:tr w:rsidR="004171A8">
        <w:tc>
          <w:tcPr>
            <w:tcW w:w="215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701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907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757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64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47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</w:tr>
      <w:tr w:rsidR="004171A8">
        <w:tc>
          <w:tcPr>
            <w:tcW w:w="215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701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907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757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64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47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</w:tr>
      <w:tr w:rsidR="004171A8">
        <w:tc>
          <w:tcPr>
            <w:tcW w:w="215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701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907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757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64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47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</w:tr>
      <w:tr w:rsidR="004171A8">
        <w:tc>
          <w:tcPr>
            <w:tcW w:w="215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701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907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757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64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47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</w:tr>
      <w:tr w:rsidR="004171A8">
        <w:tc>
          <w:tcPr>
            <w:tcW w:w="215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701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907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757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64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47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</w:tr>
      <w:tr w:rsidR="004171A8">
        <w:tc>
          <w:tcPr>
            <w:tcW w:w="2154" w:type="dxa"/>
          </w:tcPr>
          <w:p w:rsidR="004171A8" w:rsidRDefault="004171A8">
            <w:pPr>
              <w:spacing w:after="1" w:line="220" w:lineRule="atLeast"/>
              <w:jc w:val="both"/>
            </w:pPr>
            <w:proofErr w:type="gramStart"/>
            <w:r>
              <w:rPr>
                <w:sz w:val="22"/>
              </w:rPr>
              <w:t>всего</w:t>
            </w:r>
            <w:proofErr w:type="gramEnd"/>
          </w:p>
        </w:tc>
        <w:tc>
          <w:tcPr>
            <w:tcW w:w="1701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907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757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64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  <w:tc>
          <w:tcPr>
            <w:tcW w:w="1474" w:type="dxa"/>
          </w:tcPr>
          <w:p w:rsidR="004171A8" w:rsidRDefault="004171A8">
            <w:pPr>
              <w:spacing w:after="1" w:line="220" w:lineRule="atLeast"/>
              <w:jc w:val="both"/>
            </w:pPr>
          </w:p>
        </w:tc>
      </w:tr>
    </w:tbl>
    <w:p w:rsidR="004171A8" w:rsidRDefault="004171A8">
      <w:pPr>
        <w:spacing w:after="1" w:line="220" w:lineRule="atLeast"/>
        <w:ind w:firstLine="540"/>
        <w:jc w:val="both"/>
      </w:pPr>
    </w:p>
    <w:p w:rsidR="004171A8" w:rsidRPr="004171A8" w:rsidRDefault="004171A8">
      <w:pPr>
        <w:spacing w:after="1" w:line="200" w:lineRule="atLeast"/>
        <w:jc w:val="both"/>
        <w:rPr>
          <w:szCs w:val="24"/>
        </w:rPr>
      </w:pPr>
      <w:r w:rsidRPr="004171A8">
        <w:rPr>
          <w:szCs w:val="24"/>
        </w:rPr>
        <w:t>Руководитель органа,</w:t>
      </w:r>
    </w:p>
    <w:p w:rsidR="004171A8" w:rsidRPr="004171A8" w:rsidRDefault="004171A8">
      <w:pPr>
        <w:spacing w:after="1" w:line="200" w:lineRule="atLeast"/>
        <w:jc w:val="both"/>
        <w:rPr>
          <w:szCs w:val="24"/>
        </w:rPr>
      </w:pPr>
      <w:proofErr w:type="gramStart"/>
      <w:r w:rsidRPr="004171A8">
        <w:rPr>
          <w:szCs w:val="24"/>
        </w:rPr>
        <w:t>осуществляющего</w:t>
      </w:r>
      <w:proofErr w:type="gramEnd"/>
      <w:r w:rsidRPr="004171A8">
        <w:rPr>
          <w:szCs w:val="24"/>
        </w:rPr>
        <w:t xml:space="preserve"> функции</w:t>
      </w:r>
    </w:p>
    <w:p w:rsidR="004171A8" w:rsidRPr="004171A8" w:rsidRDefault="004171A8">
      <w:pPr>
        <w:spacing w:after="1" w:line="200" w:lineRule="atLeast"/>
        <w:jc w:val="both"/>
        <w:rPr>
          <w:szCs w:val="24"/>
        </w:rPr>
      </w:pPr>
      <w:proofErr w:type="gramStart"/>
      <w:r w:rsidRPr="004171A8">
        <w:rPr>
          <w:szCs w:val="24"/>
        </w:rPr>
        <w:t>и  полномочия</w:t>
      </w:r>
      <w:proofErr w:type="gramEnd"/>
      <w:r w:rsidRPr="004171A8">
        <w:rPr>
          <w:szCs w:val="24"/>
        </w:rPr>
        <w:t xml:space="preserve">  Учредителя _________________    ____________________________</w:t>
      </w:r>
    </w:p>
    <w:p w:rsidR="004171A8" w:rsidRPr="004171A8" w:rsidRDefault="004171A8">
      <w:pPr>
        <w:spacing w:after="1" w:line="200" w:lineRule="atLeast"/>
        <w:jc w:val="both"/>
        <w:rPr>
          <w:szCs w:val="24"/>
        </w:rPr>
      </w:pPr>
      <w:r w:rsidRPr="004171A8">
        <w:rPr>
          <w:szCs w:val="24"/>
        </w:rPr>
        <w:t xml:space="preserve">                            </w:t>
      </w:r>
      <w:r>
        <w:rPr>
          <w:szCs w:val="24"/>
        </w:rPr>
        <w:t xml:space="preserve">                             </w:t>
      </w:r>
      <w:r w:rsidRPr="004171A8">
        <w:rPr>
          <w:szCs w:val="24"/>
        </w:rPr>
        <w:t xml:space="preserve">  (</w:t>
      </w:r>
      <w:proofErr w:type="gramStart"/>
      <w:r w:rsidRPr="004171A8">
        <w:rPr>
          <w:szCs w:val="24"/>
        </w:rPr>
        <w:t xml:space="preserve">подпись)   </w:t>
      </w:r>
      <w:proofErr w:type="gramEnd"/>
      <w:r w:rsidRPr="004171A8">
        <w:rPr>
          <w:szCs w:val="24"/>
        </w:rPr>
        <w:t xml:space="preserve">        (расшифровка подписи)</w:t>
      </w:r>
    </w:p>
    <w:p w:rsidR="004171A8" w:rsidRPr="004171A8" w:rsidRDefault="004171A8">
      <w:pPr>
        <w:spacing w:after="1" w:line="200" w:lineRule="atLeast"/>
        <w:jc w:val="both"/>
        <w:rPr>
          <w:szCs w:val="24"/>
        </w:rPr>
      </w:pPr>
    </w:p>
    <w:p w:rsidR="004171A8" w:rsidRPr="004171A8" w:rsidRDefault="004171A8">
      <w:pPr>
        <w:spacing w:after="1" w:line="200" w:lineRule="atLeast"/>
        <w:jc w:val="both"/>
        <w:rPr>
          <w:szCs w:val="24"/>
        </w:rPr>
      </w:pPr>
      <w:r w:rsidRPr="004171A8">
        <w:rPr>
          <w:szCs w:val="24"/>
        </w:rPr>
        <w:t>Руководитель</w:t>
      </w:r>
    </w:p>
    <w:p w:rsidR="004171A8" w:rsidRPr="004171A8" w:rsidRDefault="0021562B">
      <w:pPr>
        <w:spacing w:after="1" w:line="200" w:lineRule="atLeast"/>
        <w:jc w:val="both"/>
        <w:rPr>
          <w:szCs w:val="24"/>
        </w:rPr>
      </w:pPr>
      <w:r>
        <w:rPr>
          <w:szCs w:val="24"/>
        </w:rPr>
        <w:t>финансового органа</w:t>
      </w:r>
      <w:r w:rsidR="004171A8" w:rsidRPr="004171A8">
        <w:rPr>
          <w:szCs w:val="24"/>
        </w:rPr>
        <w:t xml:space="preserve"> __________________ _________________________</w:t>
      </w:r>
    </w:p>
    <w:p w:rsidR="004171A8" w:rsidRPr="004171A8" w:rsidRDefault="004171A8">
      <w:pPr>
        <w:spacing w:after="1" w:line="200" w:lineRule="atLeast"/>
        <w:jc w:val="both"/>
        <w:rPr>
          <w:szCs w:val="24"/>
        </w:rPr>
      </w:pPr>
      <w:r w:rsidRPr="004171A8">
        <w:rPr>
          <w:szCs w:val="24"/>
        </w:rPr>
        <w:t xml:space="preserve">                                </w:t>
      </w:r>
      <w:r w:rsidR="00C928D9">
        <w:rPr>
          <w:szCs w:val="24"/>
        </w:rPr>
        <w:t xml:space="preserve">                 </w:t>
      </w:r>
      <w:r w:rsidRPr="004171A8">
        <w:rPr>
          <w:szCs w:val="24"/>
        </w:rPr>
        <w:t>(</w:t>
      </w:r>
      <w:proofErr w:type="gramStart"/>
      <w:r w:rsidRPr="004171A8">
        <w:rPr>
          <w:szCs w:val="24"/>
        </w:rPr>
        <w:t xml:space="preserve">подпись)   </w:t>
      </w:r>
      <w:proofErr w:type="gramEnd"/>
      <w:r w:rsidRPr="004171A8">
        <w:rPr>
          <w:szCs w:val="24"/>
        </w:rPr>
        <w:t xml:space="preserve">     (расшифровка подписи)</w:t>
      </w:r>
    </w:p>
    <w:p w:rsidR="004171A8" w:rsidRPr="004171A8" w:rsidRDefault="004171A8">
      <w:pPr>
        <w:spacing w:after="1" w:line="200" w:lineRule="atLeast"/>
        <w:jc w:val="both"/>
        <w:rPr>
          <w:szCs w:val="24"/>
        </w:rPr>
      </w:pPr>
    </w:p>
    <w:p w:rsidR="004171A8" w:rsidRPr="004171A8" w:rsidRDefault="004171A8">
      <w:pPr>
        <w:spacing w:after="1" w:line="200" w:lineRule="atLeast"/>
        <w:jc w:val="both"/>
        <w:rPr>
          <w:szCs w:val="24"/>
        </w:rPr>
      </w:pPr>
      <w:r w:rsidRPr="004171A8">
        <w:rPr>
          <w:szCs w:val="24"/>
        </w:rPr>
        <w:t>Ответственный исполнитель _____________ _________ _________________________</w:t>
      </w:r>
    </w:p>
    <w:p w:rsidR="004171A8" w:rsidRPr="004171A8" w:rsidRDefault="004171A8">
      <w:pPr>
        <w:spacing w:after="1" w:line="200" w:lineRule="atLeast"/>
        <w:jc w:val="both"/>
        <w:rPr>
          <w:szCs w:val="24"/>
        </w:rPr>
      </w:pPr>
      <w:r w:rsidRPr="004171A8">
        <w:rPr>
          <w:szCs w:val="24"/>
        </w:rPr>
        <w:t xml:space="preserve">                         </w:t>
      </w:r>
      <w:r>
        <w:rPr>
          <w:szCs w:val="24"/>
        </w:rPr>
        <w:t xml:space="preserve">                           </w:t>
      </w:r>
      <w:r w:rsidRPr="004171A8">
        <w:rPr>
          <w:szCs w:val="24"/>
        </w:rPr>
        <w:t xml:space="preserve">  (</w:t>
      </w:r>
      <w:proofErr w:type="gramStart"/>
      <w:r w:rsidRPr="004171A8">
        <w:rPr>
          <w:szCs w:val="24"/>
        </w:rPr>
        <w:t>должность)  (</w:t>
      </w:r>
      <w:proofErr w:type="gramEnd"/>
      <w:r w:rsidRPr="004171A8">
        <w:rPr>
          <w:szCs w:val="24"/>
        </w:rPr>
        <w:t>подпись)  (расшифровка подписи)</w:t>
      </w:r>
    </w:p>
    <w:p w:rsidR="004171A8" w:rsidRDefault="004171A8">
      <w:pPr>
        <w:spacing w:after="1" w:line="220" w:lineRule="atLeast"/>
        <w:jc w:val="both"/>
      </w:pPr>
    </w:p>
    <w:sectPr w:rsidR="0041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18EA"/>
    <w:multiLevelType w:val="hybridMultilevel"/>
    <w:tmpl w:val="ED10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279C"/>
    <w:multiLevelType w:val="singleLevel"/>
    <w:tmpl w:val="A4F4CED0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2A7B5B12"/>
    <w:multiLevelType w:val="singleLevel"/>
    <w:tmpl w:val="3572B774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5F144C4D"/>
    <w:multiLevelType w:val="singleLevel"/>
    <w:tmpl w:val="C45EE7C0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">
    <w:nsid w:val="6CE02399"/>
    <w:multiLevelType w:val="multilevel"/>
    <w:tmpl w:val="2FDC8D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7E955B91"/>
    <w:multiLevelType w:val="hybridMultilevel"/>
    <w:tmpl w:val="185E44E4"/>
    <w:lvl w:ilvl="0" w:tplc="E8743A04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56"/>
    <w:rsid w:val="00064225"/>
    <w:rsid w:val="000C2752"/>
    <w:rsid w:val="000D2B9C"/>
    <w:rsid w:val="00135D28"/>
    <w:rsid w:val="00213BA0"/>
    <w:rsid w:val="00213D9F"/>
    <w:rsid w:val="0021562B"/>
    <w:rsid w:val="00316881"/>
    <w:rsid w:val="00335AD7"/>
    <w:rsid w:val="00341C2C"/>
    <w:rsid w:val="00356147"/>
    <w:rsid w:val="00361F10"/>
    <w:rsid w:val="00386765"/>
    <w:rsid w:val="003B3ACE"/>
    <w:rsid w:val="004017A2"/>
    <w:rsid w:val="004156E1"/>
    <w:rsid w:val="004171A8"/>
    <w:rsid w:val="00513D10"/>
    <w:rsid w:val="00575556"/>
    <w:rsid w:val="005A4F20"/>
    <w:rsid w:val="005D0B17"/>
    <w:rsid w:val="005E4194"/>
    <w:rsid w:val="00600B9C"/>
    <w:rsid w:val="0062675B"/>
    <w:rsid w:val="0063048A"/>
    <w:rsid w:val="006834D5"/>
    <w:rsid w:val="00724CA5"/>
    <w:rsid w:val="007425CC"/>
    <w:rsid w:val="007F56E1"/>
    <w:rsid w:val="007F726E"/>
    <w:rsid w:val="008035C9"/>
    <w:rsid w:val="008711B1"/>
    <w:rsid w:val="00934482"/>
    <w:rsid w:val="00AA6ACE"/>
    <w:rsid w:val="00B255A7"/>
    <w:rsid w:val="00B41047"/>
    <w:rsid w:val="00B77A8C"/>
    <w:rsid w:val="00C2684B"/>
    <w:rsid w:val="00C928D9"/>
    <w:rsid w:val="00CF24AA"/>
    <w:rsid w:val="00D215BF"/>
    <w:rsid w:val="00D5272E"/>
    <w:rsid w:val="00D84EC7"/>
    <w:rsid w:val="00E37CDB"/>
    <w:rsid w:val="00E42CBF"/>
    <w:rsid w:val="00F1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18588-BBB8-4BDC-BA77-830D7CE8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556"/>
    <w:pPr>
      <w:ind w:left="720"/>
      <w:contextualSpacing/>
    </w:pPr>
  </w:style>
  <w:style w:type="paragraph" w:styleId="a4">
    <w:name w:val="Body Text"/>
    <w:basedOn w:val="a"/>
    <w:link w:val="a5"/>
    <w:rsid w:val="00575556"/>
    <w:pPr>
      <w:jc w:val="right"/>
    </w:pPr>
  </w:style>
  <w:style w:type="character" w:customStyle="1" w:styleId="a5">
    <w:name w:val="Основной текст Знак"/>
    <w:basedOn w:val="a0"/>
    <w:link w:val="a4"/>
    <w:rsid w:val="005755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68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68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21111-05E0-4E9F-9C4B-1BBF5F2B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cp:lastPrinted>2017-12-05T05:40:00Z</cp:lastPrinted>
  <dcterms:created xsi:type="dcterms:W3CDTF">2017-11-28T06:26:00Z</dcterms:created>
  <dcterms:modified xsi:type="dcterms:W3CDTF">2017-12-05T05:40:00Z</dcterms:modified>
</cp:coreProperties>
</file>