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51" w:rsidRDefault="00B95251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7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1560"/>
        <w:gridCol w:w="1417"/>
        <w:gridCol w:w="1418"/>
        <w:gridCol w:w="1276"/>
        <w:gridCol w:w="1275"/>
      </w:tblGrid>
      <w:tr w:rsidR="002B420B" w:rsidRPr="00606C4D" w:rsidTr="002B420B">
        <w:trPr>
          <w:trHeight w:val="418"/>
        </w:trPr>
        <w:tc>
          <w:tcPr>
            <w:tcW w:w="2830" w:type="dxa"/>
            <w:vMerge w:val="restart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</w:t>
            </w:r>
          </w:p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2B420B" w:rsidRPr="00606C4D" w:rsidTr="002B420B">
        <w:trPr>
          <w:trHeight w:val="232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B420B" w:rsidRPr="00606C4D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2B420B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20B" w:rsidRPr="00606C4D" w:rsidTr="002B420B">
        <w:trPr>
          <w:trHeight w:val="321"/>
        </w:trPr>
        <w:tc>
          <w:tcPr>
            <w:tcW w:w="2830" w:type="dxa"/>
          </w:tcPr>
          <w:p w:rsidR="002B420B" w:rsidRPr="00606C4D" w:rsidRDefault="002B420B" w:rsidP="002B4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4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560" w:type="dxa"/>
          </w:tcPr>
          <w:p w:rsidR="002B420B" w:rsidRPr="00AB009C" w:rsidRDefault="00AB009C" w:rsidP="00B952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17 900 097,06</w:t>
            </w:r>
          </w:p>
        </w:tc>
        <w:tc>
          <w:tcPr>
            <w:tcW w:w="1417" w:type="dxa"/>
          </w:tcPr>
          <w:p w:rsidR="002B420B" w:rsidRPr="00AB009C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8" w:type="dxa"/>
          </w:tcPr>
          <w:p w:rsidR="002B420B" w:rsidRPr="00AB009C" w:rsidRDefault="00AB009C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4 447 935,88</w:t>
            </w:r>
          </w:p>
        </w:tc>
        <w:tc>
          <w:tcPr>
            <w:tcW w:w="1276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B420B" w:rsidRPr="00606C4D" w:rsidTr="002B420B">
        <w:trPr>
          <w:trHeight w:val="444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2B420B" w:rsidRPr="00AB009C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B420B" w:rsidRPr="00AB009C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B420B" w:rsidRPr="00AB009C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09C" w:rsidRPr="00606C4D" w:rsidTr="002B420B">
        <w:trPr>
          <w:trHeight w:val="418"/>
        </w:trPr>
        <w:tc>
          <w:tcPr>
            <w:tcW w:w="2830" w:type="dxa"/>
          </w:tcPr>
          <w:p w:rsidR="00AB009C" w:rsidRPr="00606C4D" w:rsidRDefault="00AB009C" w:rsidP="00AB00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AB009C" w:rsidRPr="00AB009C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17 900 097,06</w:t>
            </w:r>
          </w:p>
        </w:tc>
        <w:tc>
          <w:tcPr>
            <w:tcW w:w="1417" w:type="dxa"/>
          </w:tcPr>
          <w:p w:rsidR="00AB009C" w:rsidRPr="00AB009C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8" w:type="dxa"/>
          </w:tcPr>
          <w:p w:rsidR="00AB009C" w:rsidRPr="00AB009C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4 447 935,88</w:t>
            </w:r>
          </w:p>
        </w:tc>
        <w:tc>
          <w:tcPr>
            <w:tcW w:w="1276" w:type="dxa"/>
          </w:tcPr>
          <w:p w:rsidR="00AB009C" w:rsidRPr="00B85DE7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AB009C" w:rsidRPr="00B85DE7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530E83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9470E" w:rsidRDefault="008951D2" w:rsidP="00143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D2">
        <w:rPr>
          <w:rFonts w:ascii="Times New Roman" w:hAnsi="Times New Roman" w:cs="Times New Roman"/>
          <w:sz w:val="28"/>
          <w:szCs w:val="28"/>
        </w:rPr>
        <w:t>1.2.</w:t>
      </w:r>
      <w:r w:rsidR="00FB2579">
        <w:rPr>
          <w:rFonts w:ascii="Times New Roman" w:hAnsi="Times New Roman" w:cs="Times New Roman"/>
          <w:sz w:val="28"/>
          <w:szCs w:val="28"/>
        </w:rPr>
        <w:t>Раздел</w:t>
      </w:r>
      <w:r w:rsidR="001E5CC3">
        <w:rPr>
          <w:rFonts w:ascii="Times New Roman" w:hAnsi="Times New Roman" w:cs="Times New Roman"/>
          <w:sz w:val="28"/>
          <w:szCs w:val="28"/>
        </w:rPr>
        <w:t xml:space="preserve"> </w:t>
      </w:r>
      <w:r w:rsidR="00407571">
        <w:rPr>
          <w:rFonts w:ascii="Times New Roman" w:hAnsi="Times New Roman" w:cs="Times New Roman"/>
          <w:sz w:val="28"/>
          <w:szCs w:val="28"/>
        </w:rPr>
        <w:t>6</w:t>
      </w:r>
      <w:r w:rsidR="009C3137">
        <w:rPr>
          <w:rFonts w:ascii="Times New Roman" w:hAnsi="Times New Roman" w:cs="Times New Roman"/>
          <w:sz w:val="28"/>
          <w:szCs w:val="28"/>
        </w:rPr>
        <w:t xml:space="preserve">. </w:t>
      </w:r>
      <w:r w:rsidR="00891AA7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«Управление муниципальными финансами Шуйского муниципального района» </w:t>
      </w:r>
      <w:r w:rsidR="00FB2579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 w:rsidR="00106FAF">
        <w:rPr>
          <w:rFonts w:ascii="Times New Roman" w:hAnsi="Times New Roman" w:cs="Times New Roman"/>
          <w:sz w:val="28"/>
          <w:szCs w:val="28"/>
        </w:rPr>
        <w:t>ожение 1</w:t>
      </w:r>
      <w:r w:rsidR="00FB2579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.</w:t>
      </w:r>
    </w:p>
    <w:p w:rsidR="00B95251" w:rsidRDefault="0029470E" w:rsidP="00B952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5251" w:rsidRPr="008951D2">
        <w:rPr>
          <w:rFonts w:ascii="Times New Roman" w:hAnsi="Times New Roman" w:cs="Times New Roman"/>
          <w:sz w:val="28"/>
          <w:szCs w:val="28"/>
        </w:rPr>
        <w:t>Пункт</w:t>
      </w:r>
      <w:r w:rsidR="001E5CC3">
        <w:rPr>
          <w:rFonts w:ascii="Times New Roman" w:hAnsi="Times New Roman" w:cs="Times New Roman"/>
          <w:sz w:val="28"/>
          <w:szCs w:val="28"/>
        </w:rPr>
        <w:t xml:space="preserve"> </w:t>
      </w:r>
      <w:r w:rsidR="00B95251" w:rsidRPr="008951D2">
        <w:rPr>
          <w:rFonts w:ascii="Times New Roman" w:hAnsi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B95251">
        <w:rPr>
          <w:rFonts w:ascii="Times New Roman" w:hAnsi="Times New Roman" w:cs="Times New Roman"/>
          <w:sz w:val="28"/>
          <w:szCs w:val="28"/>
        </w:rPr>
        <w:t>,</w:t>
      </w:r>
      <w:r w:rsidR="001E5CC3">
        <w:rPr>
          <w:rFonts w:ascii="Times New Roman" w:hAnsi="Times New Roman" w:cs="Times New Roman"/>
          <w:sz w:val="28"/>
          <w:szCs w:val="28"/>
        </w:rPr>
        <w:t xml:space="preserve"> </w:t>
      </w:r>
      <w:r w:rsidR="00B95251">
        <w:rPr>
          <w:rFonts w:ascii="Times New Roman" w:hAnsi="Times New Roman" w:cs="Times New Roman"/>
          <w:sz w:val="28"/>
          <w:szCs w:val="28"/>
        </w:rPr>
        <w:t>Расходы</w:t>
      </w:r>
      <w:r w:rsidR="00B95251" w:rsidRPr="008951D2">
        <w:rPr>
          <w:rFonts w:ascii="Times New Roman" w:hAnsi="Times New Roman" w:cs="Times New Roman"/>
          <w:sz w:val="28"/>
          <w:szCs w:val="28"/>
        </w:rPr>
        <w:t xml:space="preserve">» паспорта подпрограммы </w:t>
      </w:r>
      <w:r w:rsidR="00B95251">
        <w:rPr>
          <w:rFonts w:ascii="Times New Roman" w:hAnsi="Times New Roman" w:cs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 w:rsidR="00B95251">
        <w:rPr>
          <w:rFonts w:ascii="Times New Roman" w:hAnsi="Times New Roman" w:cs="Times New Roman"/>
          <w:sz w:val="28"/>
          <w:szCs w:val="24"/>
        </w:rPr>
        <w:t xml:space="preserve">» изложить в новой редакции: </w:t>
      </w:r>
    </w:p>
    <w:p w:rsidR="00530E83" w:rsidRDefault="00530E83" w:rsidP="00530E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1418"/>
        <w:gridCol w:w="1417"/>
        <w:gridCol w:w="1276"/>
        <w:gridCol w:w="1276"/>
        <w:gridCol w:w="1134"/>
      </w:tblGrid>
      <w:tr w:rsidR="00C40261" w:rsidRPr="003F4DB9" w:rsidTr="00C40261">
        <w:trPr>
          <w:trHeight w:val="191"/>
        </w:trPr>
        <w:tc>
          <w:tcPr>
            <w:tcW w:w="3397" w:type="dxa"/>
            <w:vMerge w:val="restart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Pr="003F4DB9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6521" w:type="dxa"/>
            <w:gridSpan w:val="5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C40261" w:rsidRPr="003F4DB9" w:rsidTr="00C40261">
        <w:trPr>
          <w:trHeight w:val="269"/>
        </w:trPr>
        <w:tc>
          <w:tcPr>
            <w:tcW w:w="3397" w:type="dxa"/>
            <w:vMerge/>
          </w:tcPr>
          <w:p w:rsidR="003633C3" w:rsidRPr="003F4DB9" w:rsidRDefault="003633C3" w:rsidP="00AB676B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3633C3" w:rsidRDefault="003633C3" w:rsidP="0036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C40261" w:rsidRPr="003F4DB9" w:rsidTr="00C40261">
        <w:trPr>
          <w:trHeight w:val="562"/>
        </w:trPr>
        <w:tc>
          <w:tcPr>
            <w:tcW w:w="3397" w:type="dxa"/>
          </w:tcPr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Всего:</w:t>
            </w:r>
          </w:p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</w:tcPr>
          <w:p w:rsidR="003633C3" w:rsidRPr="00C40261" w:rsidRDefault="00AB009C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17 900 097,06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276" w:type="dxa"/>
          </w:tcPr>
          <w:p w:rsidR="003633C3" w:rsidRPr="00AB009C" w:rsidRDefault="00AB009C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4 447 935,88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  <w:tr w:rsidR="00C40261" w:rsidRPr="003F4DB9" w:rsidTr="00C40261">
        <w:trPr>
          <w:trHeight w:val="166"/>
        </w:trPr>
        <w:tc>
          <w:tcPr>
            <w:tcW w:w="3397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AB009C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C40261">
        <w:trPr>
          <w:trHeight w:val="166"/>
        </w:trPr>
        <w:tc>
          <w:tcPr>
            <w:tcW w:w="3397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регионального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AB009C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C40261">
        <w:trPr>
          <w:trHeight w:val="437"/>
        </w:trPr>
        <w:tc>
          <w:tcPr>
            <w:tcW w:w="3397" w:type="dxa"/>
          </w:tcPr>
          <w:p w:rsidR="003633C3" w:rsidRPr="003F4DB9" w:rsidRDefault="003633C3" w:rsidP="003633C3">
            <w:pPr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3633C3" w:rsidRPr="00C40261" w:rsidRDefault="00AB009C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17 900 097,06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276" w:type="dxa"/>
          </w:tcPr>
          <w:p w:rsidR="003633C3" w:rsidRPr="00AB009C" w:rsidRDefault="00AB009C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4 447 935,88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</w:tbl>
    <w:p w:rsidR="00AB676B" w:rsidRDefault="00AB676B" w:rsidP="009C31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B6F5B" w:rsidRPr="009C3137" w:rsidRDefault="009C3137" w:rsidP="00143C66">
      <w:pPr>
        <w:pStyle w:val="ConsPlusNonformat"/>
        <w:widowControl/>
        <w:ind w:firstLine="708"/>
        <w:jc w:val="both"/>
      </w:pPr>
      <w:r w:rsidRPr="009C3137"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5. Планируемые результаты реализации муниципальной подпрограммы «</w:t>
      </w:r>
      <w:r w:rsidR="00327953">
        <w:rPr>
          <w:rFonts w:ascii="Times New Roman" w:hAnsi="Times New Roman" w:cs="Times New Roman"/>
          <w:sz w:val="28"/>
          <w:szCs w:val="28"/>
        </w:rPr>
        <w:t>О</w:t>
      </w:r>
      <w:r w:rsidR="009159BD" w:rsidRPr="009C3137">
        <w:rPr>
          <w:rFonts w:ascii="Times New Roman" w:hAnsi="Times New Roman" w:cs="Times New Roman"/>
          <w:sz w:val="28"/>
          <w:szCs w:val="24"/>
        </w:rPr>
        <w:t>беспечение и организация бюджетного процесса в Шуйском муниципальном районе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</w:t>
      </w:r>
      <w:r w:rsidR="00106FAF">
        <w:rPr>
          <w:rFonts w:ascii="Times New Roman" w:hAnsi="Times New Roman" w:cs="Times New Roman"/>
          <w:sz w:val="28"/>
          <w:szCs w:val="24"/>
        </w:rPr>
        <w:t>ожение 2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06FAF" w:rsidRDefault="00453867" w:rsidP="00143C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4473A4">
        <w:rPr>
          <w:rFonts w:ascii="Times New Roman" w:hAnsi="Times New Roman"/>
          <w:sz w:val="28"/>
          <w:szCs w:val="28"/>
        </w:rPr>
        <w:t>5.</w:t>
      </w:r>
      <w:r w:rsidR="001E5CC3">
        <w:rPr>
          <w:rFonts w:ascii="Times New Roman" w:hAnsi="Times New Roman"/>
          <w:sz w:val="28"/>
          <w:szCs w:val="28"/>
        </w:rPr>
        <w:t xml:space="preserve"> </w:t>
      </w:r>
      <w:r w:rsidR="004473A4">
        <w:rPr>
          <w:rFonts w:ascii="Times New Roman" w:hAnsi="Times New Roman"/>
          <w:sz w:val="28"/>
          <w:szCs w:val="28"/>
        </w:rPr>
        <w:t>Раздел 6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B9A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 w:rsidR="003279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и организация бюджетного процесса в Шуйском </w:t>
      </w:r>
      <w:r w:rsidR="00813B9A">
        <w:rPr>
          <w:rFonts w:ascii="Times New Roman" w:hAnsi="Times New Roman"/>
          <w:sz w:val="28"/>
          <w:szCs w:val="28"/>
        </w:rPr>
        <w:t>муниципальном районе» изложить в новой редакции (прил</w:t>
      </w:r>
      <w:r w:rsidR="00106FAF">
        <w:rPr>
          <w:rFonts w:ascii="Times New Roman" w:hAnsi="Times New Roman"/>
          <w:sz w:val="28"/>
          <w:szCs w:val="28"/>
        </w:rPr>
        <w:t>ожение 3</w:t>
      </w:r>
      <w:r w:rsidR="00813B9A">
        <w:rPr>
          <w:rFonts w:ascii="Times New Roman" w:hAnsi="Times New Roman"/>
          <w:sz w:val="28"/>
          <w:szCs w:val="28"/>
        </w:rPr>
        <w:t>).</w:t>
      </w:r>
    </w:p>
    <w:p w:rsidR="004B6F5B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администрации, начальника финансового управления </w:t>
      </w:r>
      <w:r w:rsidRPr="00487668">
        <w:rPr>
          <w:rFonts w:ascii="Times New Roman" w:hAnsi="Times New Roman"/>
          <w:sz w:val="28"/>
          <w:szCs w:val="28"/>
        </w:rPr>
        <w:lastRenderedPageBreak/>
        <w:t>Хренову С.В.</w:t>
      </w:r>
    </w:p>
    <w:p w:rsidR="00487668" w:rsidRPr="00487668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1D2A04">
        <w:rPr>
          <w:rFonts w:ascii="Times New Roman" w:hAnsi="Times New Roman"/>
          <w:sz w:val="28"/>
          <w:szCs w:val="28"/>
        </w:rPr>
        <w:t xml:space="preserve"> с </w:t>
      </w:r>
      <w:r w:rsidR="00187D3F">
        <w:rPr>
          <w:rFonts w:ascii="Times New Roman" w:hAnsi="Times New Roman"/>
          <w:sz w:val="28"/>
          <w:szCs w:val="28"/>
        </w:rPr>
        <w:t>момента</w:t>
      </w:r>
      <w:r w:rsidR="001E5CC3">
        <w:rPr>
          <w:rFonts w:ascii="Times New Roman" w:hAnsi="Times New Roman"/>
          <w:sz w:val="28"/>
          <w:szCs w:val="28"/>
        </w:rPr>
        <w:t xml:space="preserve"> </w:t>
      </w:r>
      <w:r w:rsidR="00234AE2">
        <w:rPr>
          <w:rFonts w:ascii="Times New Roman" w:hAnsi="Times New Roman"/>
          <w:sz w:val="28"/>
          <w:szCs w:val="28"/>
        </w:rPr>
        <w:t>опубликования</w:t>
      </w:r>
      <w:r w:rsidRPr="00487668">
        <w:rPr>
          <w:rFonts w:ascii="Times New Roman" w:hAnsi="Times New Roman"/>
          <w:sz w:val="28"/>
          <w:szCs w:val="28"/>
        </w:rPr>
        <w:t>.</w:t>
      </w: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1D2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 xml:space="preserve"> Глава</w:t>
      </w:r>
      <w:r w:rsidR="001E5CC3">
        <w:rPr>
          <w:rFonts w:ascii="Times New Roman" w:hAnsi="Times New Roman"/>
          <w:b/>
          <w:sz w:val="28"/>
          <w:szCs w:val="28"/>
        </w:rPr>
        <w:t xml:space="preserve"> </w:t>
      </w:r>
      <w:r w:rsidRPr="00487668">
        <w:rPr>
          <w:rFonts w:ascii="Times New Roman" w:hAnsi="Times New Roman"/>
          <w:b/>
          <w:sz w:val="28"/>
          <w:szCs w:val="28"/>
        </w:rPr>
        <w:t xml:space="preserve">Шуйского муниципального района                            </w:t>
      </w:r>
      <w:r w:rsidR="001D2A04">
        <w:rPr>
          <w:rFonts w:ascii="Times New Roman" w:hAnsi="Times New Roman"/>
          <w:b/>
          <w:sz w:val="28"/>
          <w:szCs w:val="28"/>
        </w:rPr>
        <w:t>С.А. Бабанов</w:t>
      </w:r>
    </w:p>
    <w:p w:rsidR="007E716D" w:rsidRDefault="007E716D">
      <w:pPr>
        <w:sectPr w:rsidR="007E716D" w:rsidSect="001E5CC3">
          <w:headerReference w:type="first" r:id="rId8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679C4">
        <w:rPr>
          <w:rFonts w:ascii="Times New Roman" w:hAnsi="Times New Roman"/>
          <w:sz w:val="24"/>
          <w:szCs w:val="24"/>
          <w:u w:val="single"/>
        </w:rPr>
        <w:t>01.10.</w:t>
      </w:r>
      <w:r w:rsidR="00437832">
        <w:rPr>
          <w:rFonts w:ascii="Times New Roman" w:hAnsi="Times New Roman"/>
          <w:sz w:val="24"/>
          <w:szCs w:val="24"/>
        </w:rPr>
        <w:t xml:space="preserve">2021 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 w:rsidR="006679C4">
        <w:rPr>
          <w:rFonts w:ascii="Times New Roman" w:hAnsi="Times New Roman"/>
          <w:sz w:val="24"/>
          <w:szCs w:val="24"/>
          <w:u w:val="single"/>
        </w:rPr>
        <w:t>654</w:t>
      </w:r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44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992"/>
        <w:gridCol w:w="992"/>
        <w:gridCol w:w="993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2020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2021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B009C" w:rsidRDefault="00AB009C" w:rsidP="007D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кутвержденному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1E5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1E5C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69370A">
          <w:headerReference w:type="first" r:id="rId9"/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679C4" w:rsidRDefault="006679C4" w:rsidP="006679C4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01.10.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654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F80D5F" w:rsidRDefault="00F80D5F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850"/>
        <w:gridCol w:w="851"/>
        <w:gridCol w:w="992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2020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AB009C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кутвержденному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1E5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1E5C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69370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0" w:name="Par611"/>
      <w:bookmarkEnd w:id="0"/>
      <w:r w:rsidRPr="00A408BB">
        <w:rPr>
          <w:rFonts w:ascii="Times New Roman" w:hAnsi="Times New Roman"/>
          <w:sz w:val="24"/>
          <w:szCs w:val="24"/>
        </w:rPr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679C4" w:rsidRDefault="006679C4" w:rsidP="006679C4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01.10.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654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992"/>
        <w:gridCol w:w="1498"/>
        <w:gridCol w:w="1337"/>
        <w:gridCol w:w="1314"/>
        <w:gridCol w:w="1218"/>
        <w:gridCol w:w="1134"/>
        <w:gridCol w:w="1134"/>
        <w:gridCol w:w="1154"/>
        <w:gridCol w:w="1701"/>
        <w:gridCol w:w="1560"/>
      </w:tblGrid>
      <w:tr w:rsidR="00AD5B3B" w:rsidRPr="005042A3" w:rsidTr="00AD5B3B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-</w:t>
            </w:r>
            <w:r w:rsidRPr="005042A3">
              <w:rPr>
                <w:rFonts w:ascii="Times New Roman" w:hAnsi="Times New Roman"/>
              </w:rPr>
              <w:t>риятий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28255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Ответственный</w:t>
            </w:r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AD5B3B" w:rsidRPr="005042A3" w:rsidTr="00AD5B3B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AD5B3B" w:rsidRPr="005042A3" w:rsidTr="005B18DA">
        <w:trPr>
          <w:trHeight w:val="7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C16119" w:rsidRDefault="00AB009C" w:rsidP="00AD5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AB009C" w:rsidRDefault="00AB009C" w:rsidP="00AD5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4 447 935,88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период;</w:t>
            </w:r>
          </w:p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улучшение качества администрирования налоговых и неналоговых доходов бюджета Шуйского муниципального района;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AD5B3B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4 447 935,88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4 447 935,88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11A89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4 447 935,88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>актов, вносимых на рассмотрение Совета Шуйского муниципального района, 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09D" w:rsidRDefault="003C609D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5B3B" w:rsidRPr="003C609D" w:rsidRDefault="00AD5B3B" w:rsidP="003C609D">
            <w:pPr>
              <w:pStyle w:val="ConsPlusNonformat"/>
              <w:widowControl/>
              <w:jc w:val="center"/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3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EA47A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финансового 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Подготовка и 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>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t>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6A7" w:rsidRDefault="002D56A7" w:rsidP="00693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6A7" w:rsidRPr="002D56A7" w:rsidRDefault="002D56A7" w:rsidP="002D56A7">
      <w:pPr>
        <w:rPr>
          <w:rFonts w:ascii="Times New Roman" w:hAnsi="Times New Roman"/>
          <w:sz w:val="28"/>
          <w:szCs w:val="28"/>
        </w:rPr>
      </w:pPr>
    </w:p>
    <w:p w:rsidR="002D56A7" w:rsidRDefault="002D56A7" w:rsidP="002D56A7">
      <w:pPr>
        <w:rPr>
          <w:rFonts w:ascii="Times New Roman" w:hAnsi="Times New Roman"/>
          <w:sz w:val="28"/>
          <w:szCs w:val="28"/>
        </w:rPr>
      </w:pPr>
    </w:p>
    <w:p w:rsidR="0069370A" w:rsidRPr="002D56A7" w:rsidRDefault="002D56A7" w:rsidP="002D56A7">
      <w:pPr>
        <w:tabs>
          <w:tab w:val="left" w:pos="3675"/>
        </w:tabs>
        <w:rPr>
          <w:rFonts w:ascii="Times New Roman" w:hAnsi="Times New Roman"/>
          <w:sz w:val="28"/>
          <w:szCs w:val="28"/>
        </w:rPr>
        <w:sectPr w:rsidR="0069370A" w:rsidRPr="002D56A7" w:rsidSect="0069370A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08221A" w:rsidRDefault="0008221A" w:rsidP="002D5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221A" w:rsidSect="007E716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53" w:rsidRDefault="00092653" w:rsidP="000D5839">
      <w:pPr>
        <w:spacing w:after="0" w:line="240" w:lineRule="auto"/>
      </w:pPr>
      <w:r>
        <w:separator/>
      </w:r>
    </w:p>
  </w:endnote>
  <w:endnote w:type="continuationSeparator" w:id="1">
    <w:p w:rsidR="00092653" w:rsidRDefault="00092653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53" w:rsidRDefault="00092653" w:rsidP="000D5839">
      <w:pPr>
        <w:spacing w:after="0" w:line="240" w:lineRule="auto"/>
      </w:pPr>
      <w:r>
        <w:separator/>
      </w:r>
    </w:p>
  </w:footnote>
  <w:footnote w:type="continuationSeparator" w:id="1">
    <w:p w:rsidR="00092653" w:rsidRDefault="00092653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02" w:rsidRDefault="007D7502" w:rsidP="006A6615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02" w:rsidRDefault="007D7502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8"/>
  </w:num>
  <w:num w:numId="11">
    <w:abstractNumId w:val="10"/>
  </w:num>
  <w:num w:numId="12">
    <w:abstractNumId w:val="25"/>
  </w:num>
  <w:num w:numId="13">
    <w:abstractNumId w:val="2"/>
  </w:num>
  <w:num w:numId="14">
    <w:abstractNumId w:val="28"/>
  </w:num>
  <w:num w:numId="15">
    <w:abstractNumId w:val="29"/>
  </w:num>
  <w:num w:numId="16">
    <w:abstractNumId w:val="24"/>
  </w:num>
  <w:num w:numId="17">
    <w:abstractNumId w:val="26"/>
  </w:num>
  <w:num w:numId="18">
    <w:abstractNumId w:val="8"/>
  </w:num>
  <w:num w:numId="19">
    <w:abstractNumId w:val="1"/>
  </w:num>
  <w:num w:numId="20">
    <w:abstractNumId w:val="19"/>
  </w:num>
  <w:num w:numId="21">
    <w:abstractNumId w:val="27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22"/>
  </w:num>
  <w:num w:numId="27">
    <w:abstractNumId w:val="7"/>
  </w:num>
  <w:num w:numId="28">
    <w:abstractNumId w:val="30"/>
  </w:num>
  <w:num w:numId="29">
    <w:abstractNumId w:val="23"/>
  </w:num>
  <w:num w:numId="30">
    <w:abstractNumId w:val="14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206C"/>
    <w:rsid w:val="00092653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7CFE"/>
    <w:rsid w:val="00141FAC"/>
    <w:rsid w:val="00143C66"/>
    <w:rsid w:val="00187D3F"/>
    <w:rsid w:val="0019270B"/>
    <w:rsid w:val="001947A8"/>
    <w:rsid w:val="00195839"/>
    <w:rsid w:val="001A035C"/>
    <w:rsid w:val="001C36EC"/>
    <w:rsid w:val="001C5D74"/>
    <w:rsid w:val="001D2A04"/>
    <w:rsid w:val="001E5CC3"/>
    <w:rsid w:val="002070CB"/>
    <w:rsid w:val="00212CB7"/>
    <w:rsid w:val="00215B02"/>
    <w:rsid w:val="0022346B"/>
    <w:rsid w:val="00224ED1"/>
    <w:rsid w:val="00234AE2"/>
    <w:rsid w:val="00242C5D"/>
    <w:rsid w:val="00254A96"/>
    <w:rsid w:val="002559A1"/>
    <w:rsid w:val="00256BC4"/>
    <w:rsid w:val="002570DD"/>
    <w:rsid w:val="00272ECC"/>
    <w:rsid w:val="00274EDE"/>
    <w:rsid w:val="00282553"/>
    <w:rsid w:val="00287ACA"/>
    <w:rsid w:val="00291FD3"/>
    <w:rsid w:val="0029470E"/>
    <w:rsid w:val="002B1A99"/>
    <w:rsid w:val="002B420B"/>
    <w:rsid w:val="002B4D22"/>
    <w:rsid w:val="002C186F"/>
    <w:rsid w:val="002C415F"/>
    <w:rsid w:val="002C7B59"/>
    <w:rsid w:val="002D56A7"/>
    <w:rsid w:val="002E5FF1"/>
    <w:rsid w:val="002F2F37"/>
    <w:rsid w:val="00315E0E"/>
    <w:rsid w:val="00327953"/>
    <w:rsid w:val="00331A11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82EB6"/>
    <w:rsid w:val="00391149"/>
    <w:rsid w:val="003A0ABD"/>
    <w:rsid w:val="003A231B"/>
    <w:rsid w:val="003B4F43"/>
    <w:rsid w:val="003B5E5F"/>
    <w:rsid w:val="003C0FF1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50"/>
    <w:rsid w:val="00451A9E"/>
    <w:rsid w:val="00453867"/>
    <w:rsid w:val="004666D6"/>
    <w:rsid w:val="00470D34"/>
    <w:rsid w:val="00473A3E"/>
    <w:rsid w:val="0048047B"/>
    <w:rsid w:val="00484D06"/>
    <w:rsid w:val="00487668"/>
    <w:rsid w:val="004A14F0"/>
    <w:rsid w:val="004A1C74"/>
    <w:rsid w:val="004B6F5B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30E83"/>
    <w:rsid w:val="005320E0"/>
    <w:rsid w:val="00535DF0"/>
    <w:rsid w:val="00537725"/>
    <w:rsid w:val="00544024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679C4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D7502"/>
    <w:rsid w:val="007E716D"/>
    <w:rsid w:val="007F2918"/>
    <w:rsid w:val="008012DE"/>
    <w:rsid w:val="00807C58"/>
    <w:rsid w:val="008110DE"/>
    <w:rsid w:val="00813B9A"/>
    <w:rsid w:val="00822BB8"/>
    <w:rsid w:val="008338E4"/>
    <w:rsid w:val="008411BC"/>
    <w:rsid w:val="00844D5F"/>
    <w:rsid w:val="0085190C"/>
    <w:rsid w:val="00852D54"/>
    <w:rsid w:val="008737B6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D5092"/>
    <w:rsid w:val="008D773F"/>
    <w:rsid w:val="009159BD"/>
    <w:rsid w:val="00915F2B"/>
    <w:rsid w:val="00931624"/>
    <w:rsid w:val="00947590"/>
    <w:rsid w:val="009712BD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49FA"/>
    <w:rsid w:val="009F5F9A"/>
    <w:rsid w:val="00A0757D"/>
    <w:rsid w:val="00A136DC"/>
    <w:rsid w:val="00A14B9D"/>
    <w:rsid w:val="00A318B9"/>
    <w:rsid w:val="00A408BB"/>
    <w:rsid w:val="00A43272"/>
    <w:rsid w:val="00A65D9D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B009C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09FE"/>
    <w:rsid w:val="00B63015"/>
    <w:rsid w:val="00B8230B"/>
    <w:rsid w:val="00B846AE"/>
    <w:rsid w:val="00B848F2"/>
    <w:rsid w:val="00B85DE7"/>
    <w:rsid w:val="00B94152"/>
    <w:rsid w:val="00B95251"/>
    <w:rsid w:val="00B96CA5"/>
    <w:rsid w:val="00B970EC"/>
    <w:rsid w:val="00BB65B3"/>
    <w:rsid w:val="00BC02E2"/>
    <w:rsid w:val="00BC0787"/>
    <w:rsid w:val="00BF40BC"/>
    <w:rsid w:val="00C02BD7"/>
    <w:rsid w:val="00C1078D"/>
    <w:rsid w:val="00C16119"/>
    <w:rsid w:val="00C35725"/>
    <w:rsid w:val="00C40261"/>
    <w:rsid w:val="00C75C01"/>
    <w:rsid w:val="00C914C6"/>
    <w:rsid w:val="00C9163A"/>
    <w:rsid w:val="00CA27B3"/>
    <w:rsid w:val="00CB1DB2"/>
    <w:rsid w:val="00CF0E56"/>
    <w:rsid w:val="00D04B85"/>
    <w:rsid w:val="00D058D1"/>
    <w:rsid w:val="00D11A89"/>
    <w:rsid w:val="00D22469"/>
    <w:rsid w:val="00D40EDE"/>
    <w:rsid w:val="00D42D94"/>
    <w:rsid w:val="00D45514"/>
    <w:rsid w:val="00D55AAE"/>
    <w:rsid w:val="00D56AFE"/>
    <w:rsid w:val="00D6511F"/>
    <w:rsid w:val="00D81886"/>
    <w:rsid w:val="00D911A4"/>
    <w:rsid w:val="00DB1CAB"/>
    <w:rsid w:val="00DB5661"/>
    <w:rsid w:val="00DB5BF4"/>
    <w:rsid w:val="00DC1763"/>
    <w:rsid w:val="00DC367E"/>
    <w:rsid w:val="00DC51FD"/>
    <w:rsid w:val="00DD0358"/>
    <w:rsid w:val="00DE076C"/>
    <w:rsid w:val="00E14A11"/>
    <w:rsid w:val="00E20FB6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03D4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17150"/>
    <w:rsid w:val="00F21C43"/>
    <w:rsid w:val="00F33719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D8A1-783D-4C61-8916-F637E644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Novred 9</cp:lastModifiedBy>
  <cp:revision>2</cp:revision>
  <cp:lastPrinted>2021-04-20T04:32:00Z</cp:lastPrinted>
  <dcterms:created xsi:type="dcterms:W3CDTF">2021-10-20T09:53:00Z</dcterms:created>
  <dcterms:modified xsi:type="dcterms:W3CDTF">2021-10-20T09:53:00Z</dcterms:modified>
</cp:coreProperties>
</file>