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7" w:rsidRDefault="00B703C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Тексты положений нормативных правовых актов, содержащих обязательные требования, соблюдение которых оценивается при осуществлении муниципального земельного контроля</w:t>
      </w:r>
    </w:p>
    <w:p w:rsidR="00183757" w:rsidRDefault="00183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057" w:type="dxa"/>
        <w:tblInd w:w="-1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566"/>
        <w:gridCol w:w="6804"/>
        <w:gridCol w:w="1560"/>
      </w:tblGrid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НПА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before="120" w:after="0" w:line="240" w:lineRule="auto"/>
              <w:ind w:firstLine="459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кодекс Российской Федерации</w:t>
            </w:r>
          </w:p>
        </w:tc>
      </w:tr>
      <w:tr w:rsidR="00E85608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E85608" w:rsidRDefault="00E8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E85608" w:rsidRDefault="00B7317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</w:rPr>
            </w:pPr>
            <w:r>
              <w:rPr>
                <w:rStyle w:val="1"/>
                <w:spacing w:val="0"/>
                <w:sz w:val="28"/>
              </w:rPr>
              <w:t xml:space="preserve"> </w:t>
            </w:r>
            <w:r w:rsidRPr="0007628D">
              <w:rPr>
                <w:rStyle w:val="1"/>
                <w:spacing w:val="0"/>
                <w:sz w:val="28"/>
              </w:rPr>
              <w:t>Пункт 1 статьи 7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E85608" w:rsidRDefault="00E85608" w:rsidP="00E856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E85608" w:rsidRPr="00E85608" w:rsidRDefault="00E85608" w:rsidP="00E856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08">
              <w:rPr>
                <w:rFonts w:ascii="Times New Roman" w:hAnsi="Times New Roman" w:cs="Times New Roman"/>
                <w:sz w:val="24"/>
                <w:szCs w:val="24"/>
              </w:rPr>
              <w:t>1) земли сельскохозяйственного назначения;</w:t>
            </w:r>
          </w:p>
          <w:p w:rsidR="00E85608" w:rsidRPr="00E85608" w:rsidRDefault="00E85608" w:rsidP="00E856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08">
              <w:rPr>
                <w:rFonts w:ascii="Times New Roman" w:hAnsi="Times New Roman" w:cs="Times New Roman"/>
                <w:sz w:val="24"/>
                <w:szCs w:val="24"/>
              </w:rPr>
              <w:t>2) земли населенных пунктов;</w:t>
            </w:r>
          </w:p>
          <w:p w:rsidR="00E85608" w:rsidRPr="00E85608" w:rsidRDefault="00E85608" w:rsidP="00E856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0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6" w:history="1">
              <w:r w:rsidRPr="00E85608">
                <w:rPr>
                  <w:rFonts w:ascii="Times New Roman" w:hAnsi="Times New Roman" w:cs="Times New Roman"/>
                  <w:sz w:val="24"/>
                  <w:szCs w:val="24"/>
                </w:rPr>
                <w:t>земли</w:t>
              </w:r>
            </w:hyperlink>
            <w:r w:rsidRPr="00E8560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E85608" w:rsidRPr="00E85608" w:rsidRDefault="00E85608" w:rsidP="00E856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08">
              <w:rPr>
                <w:rFonts w:ascii="Times New Roman" w:hAnsi="Times New Roman" w:cs="Times New Roman"/>
                <w:sz w:val="24"/>
                <w:szCs w:val="24"/>
              </w:rPr>
              <w:t xml:space="preserve">4) земли особо охраняемых </w:t>
            </w:r>
            <w:hyperlink r:id="rId7" w:history="1">
              <w:r w:rsidRPr="00E85608">
                <w:rPr>
                  <w:rFonts w:ascii="Times New Roman" w:hAnsi="Times New Roman" w:cs="Times New Roman"/>
                  <w:sz w:val="24"/>
                  <w:szCs w:val="24"/>
                </w:rPr>
                <w:t>территорий и объектов</w:t>
              </w:r>
            </w:hyperlink>
            <w:r w:rsidRPr="00E85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608" w:rsidRPr="00E85608" w:rsidRDefault="00E85608" w:rsidP="00E856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08">
              <w:rPr>
                <w:rFonts w:ascii="Times New Roman" w:hAnsi="Times New Roman" w:cs="Times New Roman"/>
                <w:sz w:val="24"/>
                <w:szCs w:val="24"/>
              </w:rPr>
              <w:t>5) земли лесного фонда;</w:t>
            </w:r>
          </w:p>
          <w:p w:rsidR="00E85608" w:rsidRPr="00E85608" w:rsidRDefault="00E85608" w:rsidP="00E856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08">
              <w:rPr>
                <w:rFonts w:ascii="Times New Roman" w:hAnsi="Times New Roman" w:cs="Times New Roman"/>
                <w:sz w:val="24"/>
                <w:szCs w:val="24"/>
              </w:rPr>
              <w:t>6) земли водного фонда;</w:t>
            </w:r>
          </w:p>
          <w:p w:rsidR="00E85608" w:rsidRPr="00E85608" w:rsidRDefault="00E85608" w:rsidP="00E856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08">
              <w:rPr>
                <w:rFonts w:ascii="Times New Roman" w:hAnsi="Times New Roman" w:cs="Times New Roman"/>
                <w:sz w:val="24"/>
                <w:szCs w:val="24"/>
              </w:rPr>
              <w:t>7) земли запаса.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 2 статьи 7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Земли, указанные в пункте 1 </w:t>
            </w:r>
            <w:r w:rsidR="00D8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7</w:t>
            </w:r>
            <w:r w:rsidRPr="0007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dst100063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bookmarkStart w:id="1" w:name="dst10111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пункт 2 статьи 13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dst1554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dst1555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dst1556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183757" w:rsidRDefault="001837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 1 статьи 25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 w:rsidP="00D8074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земельные участки, предусмотренные главами III и IV </w:t>
            </w:r>
            <w:r w:rsidR="00D80749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 1 статьи 26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 w:rsidP="00D8074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земельные участки, предусмотренные главами III и IV </w:t>
            </w:r>
            <w:r w:rsidR="00D80749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Кодекса, удостоверяются документами в соответствии с Федеральным законом «О государственной регистрации прав на недвижимое имущество и сделок с ним»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 12 статьи 39.20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Pr="00451975" w:rsidRDefault="00451975" w:rsidP="004519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установления сервитута, указанного в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земельного участка.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статья 39.33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проведение инженерных изысканий;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капитальный или текущий ремонт линейного объекта;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осуществление геологического изучения недр;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земель или земельных участков, находящихся в государственной или муниципальной собственности, в целях, указанных в подпунктах 1 - 5 пункта 1 настоящей статьи, осуществляется на основании разрешений уполномоченного органа.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Указанное в пункте 2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статья 39.35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выполнить необходимые работы по рекультивации таких земель или земельных участков.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пункты 1 статьи 39.36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Pr="00451975" w:rsidRDefault="00B703C9" w:rsidP="00451975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Федерации».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статья 42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пункты 1, 2 статьи 56</w:t>
            </w:r>
          </w:p>
          <w:p w:rsidR="00183757" w:rsidRDefault="0018375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8"/>
              </w:rPr>
            </w:pP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Права на землю могут быть ограничены по основаниям, установленным настоящим Кодексом, федеральными законами.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Могут устанавливаться следующие ограничения прав на землю: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особые условия использования земельных участков и режим хозяйственной деятельности в охранных, санитарно-защитных зонах;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иные ограничения использования земельных участков в случаях, установленных настоящим Кодексом, федеральными законами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подпункт 4 пункта 2 статьи 60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Действия, нарушающие права на землю граждан и юридических лиц или создающие угрозу их нарушения, могут быть пресечены путем: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восстановления положения, существовавшего до нарушения права, и пресечения действий, нарушающих право или создающих угрозу его нарушения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 1 статьи 65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статья 78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(рыбоводства):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      </w:r>
            <w:proofErr w:type="gramEnd"/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казачьими обществами;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хозяйствования и промыслов.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      </w:r>
            <w:proofErr w:type="gramEnd"/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хозяйства, если иное не предусмотрено настоящим Кодексом.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пункты 1, 4 статьи 79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</w:t>
            </w:r>
            <w:proofErr w:type="gramEnd"/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статья 85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жилым;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общественно-деловым;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производственным;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инженерных и транспортных инфраструктур;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рекреационным;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сельскохозяйственного использования;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специального назначения;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военных объектов;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иным территориальным зонам.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производственного, рекреационного и иных видов использования земельных участков).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их использования не входят в перечень видов разрешенного использования;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зоны могут предназначаться для индивидуальной жилой застройки, малоэтажной смешанной жилой застройки,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      </w:r>
            <w:proofErr w:type="gramEnd"/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а также объектами иного назначения согласно градостроительным регламентам.</w:t>
            </w:r>
            <w:proofErr w:type="gramEnd"/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включенные в состав зон особо охраняемых территорий, используются в соответствии с требованиями, установленными статьями 94 - 100 настоящего Кодекса.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  <w:proofErr w:type="gramEnd"/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пункты 3, 6 статьи 87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 опасных и ядерно-опасных объектов, пунктов хранения ядерных материалов и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      </w:r>
            <w:proofErr w:type="gramEnd"/>
          </w:p>
          <w:p w:rsidR="00183757" w:rsidRDefault="00B703C9" w:rsidP="00C6596E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Земли промышленности и иного специального назначения в соответствии со статьей 24 </w:t>
            </w:r>
            <w:r w:rsidR="00C6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могут предоставляться в безвозмездное пользование для сельскохозяйственного производства и иного использования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пункты 1, 2 статьи 88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объектов, а также устанавливаться санитарно-защитные и иные зоны с особыми условиями использования указанных в пункте 1 настоящей статьи земель.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 1, подпункты 1,2 пункта 2 статьи 89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объектов энергетики могут предоставляться земельные участки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пункты 1 – 6, 8 статьи 90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 и иных видов транспорта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эксплуатации объектов железнодорожного транспорта могут предоставляться земельные участки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размещения железнодорожных путей;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установления полос отвода и охранных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железных дорог.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требований безопасности движения, установленных федеральными законами.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установления и использования полос отвода и охранных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железных дорог определяется Правительством Российской Федерации.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целях обеспечения дорожной деятельности могут предоставляться земельные участки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размещения автомобильных дорог;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установления полос отвода автомобильных дорог.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размещения искусственно созданных внутренних водных путей;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размещения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      </w:r>
            <w:proofErr w:type="gramEnd"/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выделения береговой полосы.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 Кодексом внутреннего водного транспорта Российской Федерации.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 целях обеспечения деятельности организаций и эксплуатации объектов трубопроводного транспорта могут предоставляться земельные участки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размещения наземных объектов системы нефтепроводов, газопроводов, иных трубопроводов;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статья 91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подземные кабельные и воздушные линии связи и радиофикации и соответствующие охранные зоны линий связи;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наземные и подземные необслуживаемые усилительные пункты на кабельных линиях связи и соответствующие охранные зоны;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наземные сооружения и инфраструктуру спутниковой связи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пункты 1, 2 статьи 92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центры и оборудование для подготовки космонавтов, другие наземные сооружения и технику, используемые при осуществлении космической деятельности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Пункты 1, 2, 5.1, 6, 7 статьи 93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отношений по основаниям, предусмотренным настоящим Кодексом, федеральными законами.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целях обеспечения обороны могут предоставляться земельные участки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размещения запасов материальных ценностей государственного материального резерва.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этих земель осуществляется применительно к порядку, установленному для проведения изыскательских работ, а также для зон с особыми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использования.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включать земельные участки, включенные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границы охотничьих угодий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безопасности.</w:t>
            </w:r>
            <w:proofErr w:type="gramEnd"/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 статьей 51 настоящего Кодекса.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 целях обеспечения обороны страны и безопасности государства, защиты населения,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земель.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8"/>
              </w:rPr>
              <w:t>пункт 7 статьи 95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 землях особо охраняемых природных территорий федерального значения запрещаются: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предоставление садоводческих и дачных участков;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разрешенной на особо охраняемых природных территориях деятельностью в соответствии с федеральными законами;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движение и стоянка механических транспортных средств,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функционированием особо охраняемых природных территорий, прогон скота вне автомобильных дорог;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иные виды деятельности, запрещенные федеральными законами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8"/>
              </w:rPr>
              <w:t>пункты 2, 4 статьи 97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8"/>
              </w:rPr>
              <w:t>пункты 2, 3, 5 статьи 98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 землях рекреационного назначения запрещается деятельность, не соответствующая их целевому назначению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8"/>
              </w:rPr>
              <w:t>пункты 2, 3 статьи 99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Земли историко-культурного назначения используются строго в соответствии с их целевым назначением.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целевого назначения земель историко-культурного назначения 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соответствующая их целевому назначению деятельность не допускаются.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      </w:r>
          </w:p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8"/>
              </w:rPr>
              <w:t>пункт 2 статьи 103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земель запаса допускается после перевода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      </w: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before="120" w:after="0" w:line="240" w:lineRule="auto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Гражданский кодекс Российской Федерации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пункты 1, 2 статьи 8.1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dst244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dst245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управомоченное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лицо, содержание права, основание его возникновения.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" w:name="dst246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120" w:after="0" w:line="24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rStyle w:val="1"/>
                <w:b/>
                <w:spacing w:val="0"/>
                <w:sz w:val="28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статья 1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настоящего Федерального закона используются следующие основные понятия: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dst100011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dst100012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dst100013"/>
            <w:bookmarkEnd w:id="1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dst100014"/>
            <w:bookmarkEnd w:id="11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      </w:r>
            <w:proofErr w:type="gramEnd"/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dst18"/>
            <w:bookmarkStart w:id="13" w:name="dst100015"/>
            <w:bookmarkEnd w:id="12"/>
            <w:bookmarkEnd w:id="13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подобное)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подпункты 3, 7 пункта 2 статьи 19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547"/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Член садоводческого, огороднического или дачного некоммерческого объединения обязан:</w:t>
            </w:r>
          </w:p>
          <w:p w:rsidR="00183757" w:rsidRDefault="00B703C9">
            <w:pPr>
              <w:spacing w:after="0" w:line="240" w:lineRule="auto"/>
              <w:ind w:firstLine="547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183757" w:rsidRDefault="00B703C9">
            <w:pPr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7) в течение трех лет освоить земельный участок, если иной срок не установлен земельным законодательством;</w:t>
            </w: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before="120" w:after="0" w:line="240" w:lineRule="auto"/>
              <w:ind w:firstLine="544"/>
              <w:jc w:val="center"/>
              <w:rPr>
                <w:rFonts w:eastAsia="Calibri"/>
                <w:b/>
                <w:sz w:val="24"/>
                <w:szCs w:val="24"/>
                <w:highlight w:val="white"/>
              </w:rPr>
            </w:pPr>
            <w:r>
              <w:rPr>
                <w:rStyle w:val="1"/>
                <w:rFonts w:eastAsia="Calibri"/>
                <w:b/>
                <w:sz w:val="28"/>
              </w:rPr>
              <w:t>Федеральный закон от 07.07.2003 № 112-ФЗ «О личном подсобном хозяйстве»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 1 статьи 2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bCs/>
                <w:sz w:val="24"/>
                <w:szCs w:val="24"/>
              </w:rPr>
              <w:t>Личное подсобное хозяйство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форма непредпринимательской деятельности по производству и переработке сельскохозяйственной продукции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пункты 2, 3 статьи 4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ind w:firstLine="459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183757" w:rsidRDefault="00B703C9">
            <w:pPr>
              <w:spacing w:after="0" w:line="240" w:lineRule="auto"/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before="120" w:after="0" w:line="240" w:lineRule="auto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alibri"/>
                <w:b/>
                <w:sz w:val="28"/>
              </w:rPr>
              <w:t>Федеральный закон от 24.07.2002 № 101-ФЗ «Об обороте земель сельскохозяйственного назначения»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spacing w:val="0"/>
                <w:sz w:val="24"/>
                <w:szCs w:val="24"/>
              </w:rPr>
              <w:t>пункты 3,4 статьи 6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срок, указанный в пункте 3 настоящей статьи, не включается срок, в течение которого земельный участок из земель сельскохозяйственного назначения не мог быть использован по целевому назначению из-за стихийных бедствий или ввиду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обстоятельств, исключающих такое использование. Срок освоения земельного участка из земель сельскохозяйственного назначения включается в срок, указанный в пункте 3 настоящей статьи.</w:t>
            </w: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before="120" w:after="0" w:line="240" w:lineRule="auto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b/>
                <w:sz w:val="28"/>
                <w:szCs w:val="28"/>
              </w:rPr>
              <w:lastRenderedPageBreak/>
              <w:t>Федеральный закон от 16.07.1998 № 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статья 8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183757" w:rsidRDefault="00B703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183757" w:rsidRDefault="00B703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183757" w:rsidRDefault="00B703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пестицидов;</w:t>
            </w:r>
          </w:p>
          <w:p w:rsidR="00183757" w:rsidRDefault="00B703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соответствующие органы исполнительной власти о фактах </w:t>
            </w:r>
            <w:hyperlink r:id="rId9" w:anchor="block_104" w:history="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деградации земель сельскохозяйственного назначения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загрязнения почв на земельных участках, находящихся в их владении или пользовании;</w:t>
            </w:r>
          </w:p>
          <w:p w:rsidR="00183757" w:rsidRDefault="00B703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18375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sz w:val="28"/>
              </w:rPr>
            </w:pPr>
          </w:p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eastAsia="Calibri"/>
                <w:b/>
              </w:rPr>
            </w:pPr>
            <w:r>
              <w:rPr>
                <w:rStyle w:val="1"/>
                <w:rFonts w:eastAsia="Calibri"/>
                <w:b/>
                <w:sz w:val="28"/>
              </w:rPr>
              <w:t>«Градостроительный кодекс Российской Федерации» от 29.12.2004 № 190-ФЗ</w:t>
            </w:r>
          </w:p>
          <w:p w:rsidR="00183757" w:rsidRDefault="00183757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Cs w:val="24"/>
              </w:rPr>
            </w:pP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пункты 17, 19 статьи 51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Выдача разрешения на строительство не требуется в случае: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dst101057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dst100838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" w:name="dst100839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" w:name="dst101058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" w:name="dst326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4.1) капитального ремонта объектов капитального строительства;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9" w:name="dst1221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0" w:name="dst100841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Разрешение на строительство выдается на весь срок, предусмотренный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before="120" w:after="0" w:line="240" w:lineRule="auto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alibri"/>
                <w:b/>
                <w:sz w:val="28"/>
              </w:rPr>
              <w:lastRenderedPageBreak/>
              <w:t>Федеральный закон от 21.12.2001 № 178-ФЗ «О приватизации государственного и муниципального имущества»</w:t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>
              <w:rPr>
                <w:rStyle w:val="1"/>
                <w:spacing w:val="0"/>
                <w:sz w:val="28"/>
              </w:rPr>
              <w:t>пункт 3 статьи 28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18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83757" w:rsidRDefault="00B703C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Федеральный закон от 10 января 2002 года № 7-ФЗ «Об охране окружающей среды»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183757">
        <w:tc>
          <w:tcPr>
            <w:tcW w:w="540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7" w:type="dxa"/>
            <w:shd w:val="clear" w:color="auto" w:fill="auto"/>
            <w:tcMar>
              <w:left w:w="0" w:type="dxa"/>
            </w:tcMar>
          </w:tcPr>
          <w:p w:rsidR="00183757" w:rsidRDefault="00B703C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пункт 3 статьи 11</w:t>
            </w:r>
          </w:p>
        </w:tc>
        <w:tc>
          <w:tcPr>
            <w:tcW w:w="8930" w:type="dxa"/>
            <w:gridSpan w:val="3"/>
            <w:shd w:val="clear" w:color="auto" w:fill="auto"/>
            <w:tcMar>
              <w:left w:w="0" w:type="dxa"/>
            </w:tcMar>
          </w:tcPr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Граждане обязаны: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природу и окружающую среду;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природе и природным богатствам;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иные требования законодательства.</w:t>
            </w:r>
          </w:p>
          <w:p w:rsidR="00183757" w:rsidRDefault="00183757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18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83757" w:rsidRDefault="00B703C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Перечень видов объектов, размещение которых может осуществляться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183757" w:rsidRDefault="00B703C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землях или земельных участках, находящихся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или</w:t>
            </w:r>
          </w:p>
          <w:p w:rsidR="00183757" w:rsidRDefault="00B703C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муниципальной собственности, без предоставления земельных участков и </w:t>
            </w:r>
          </w:p>
          <w:p w:rsidR="00183757" w:rsidRDefault="00B703C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установления сервитутов,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постановлением </w:t>
            </w:r>
          </w:p>
          <w:p w:rsidR="00183757" w:rsidRDefault="00B703C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Правительства Российской Федерации от 03.12.2014 № 1300</w:t>
            </w:r>
          </w:p>
          <w:p w:rsidR="00183757" w:rsidRDefault="0018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Водопроводы и водоводы всех видов,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Линейные сооружения канализации (в том числе ливневой) и водоотведения,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      </w:r>
            <w:proofErr w:type="gramEnd"/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Линии электропередачи классом напряжения до 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Защитные сооружения,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Линии связи, 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Проезды,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вдольтрассовые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подъездные дороги, для размещения которых не требуется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Пожарные водоемы и места сосредоточения средств пожаротушения.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Пруды-испарители.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Пункты весового контроля автомобилей,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      </w:r>
            <w:proofErr w:type="gramEnd"/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детские игровые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городки),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Лодочные станции, для размещения которых не 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  <w:proofErr w:type="gramEnd"/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Пункты приема вторичного сырья, для размещения которых не  требуется разрешения на строительство.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Передвижные цирки, передвижные зоопарки и передвижные луна-парки.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Сезонные аттракционы.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 Пункты проката велосипедов, роликов, самокатов и другого спортивного инвентаря, для размещения которых не требуется разрешения на строительство, а также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Спортивные и детские площадки.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Площадки для дрессировки собак, площадки для выгула собак, а также голубятни.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Платежные терминалы для оплаты услуг и штрафов.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Общественные туалеты нестационарного типа.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Зарядные станции (терминалы) для электротранспорта.</w:t>
            </w: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before="120" w:after="0" w:line="240" w:lineRule="auto"/>
              <w:ind w:firstLine="54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alibri"/>
                <w:b/>
                <w:sz w:val="28"/>
              </w:rPr>
              <w:lastRenderedPageBreak/>
              <w:t>Перечень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деятельности, утвержденный постановлением Правительства Российской Федерации от 23.04.2012 № 369</w:t>
            </w: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Неиспользование земельного участка определяется на основании одного из следующих признаков: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пашне не производятся работы по возделыванию сельскохозяйственных культур и обработке почвы;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сенокосах не производится сенокошение;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культурных сенокосах содержание сорных трав в структуре травостоя превышает 30 процентов площади земельного участка;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пастбищах не производится выпас скота;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многолетних насаждениях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производятся работы по уходу и уборке урожая многолетних насаждений и не осуществляется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раскорчевка списанных многолетних насаждений;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на пашне свыше 15 процентов площади земельного участка;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закустаренность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иных видах сельскохозяйственных угодий составляет свыше 30 процентов;</w:t>
            </w:r>
          </w:p>
          <w:p w:rsidR="00183757" w:rsidRDefault="00B703C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закочкаренность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заболачивание составляет свыше 20 процентов площади земельного участка.</w:t>
            </w:r>
          </w:p>
        </w:tc>
      </w:tr>
      <w:tr w:rsidR="00183757">
        <w:tc>
          <w:tcPr>
            <w:tcW w:w="11057" w:type="dxa"/>
            <w:gridSpan w:val="5"/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before="120" w:after="0" w:line="240" w:lineRule="auto"/>
              <w:ind w:firstLine="544"/>
              <w:jc w:val="center"/>
              <w:rPr>
                <w:rStyle w:val="1"/>
                <w:rFonts w:eastAsia="Calibri"/>
                <w:b/>
              </w:rPr>
            </w:pPr>
            <w:r>
              <w:rPr>
                <w:rStyle w:val="1"/>
                <w:rFonts w:eastAsia="Calibri"/>
                <w:b/>
                <w:sz w:val="28"/>
              </w:rPr>
              <w:lastRenderedPageBreak/>
              <w:t>Классификатор видов разрешенного использования земельных участков, утвержденный приказом Министерства экономического развития Российской Федерации от 01.09.2014 № 540</w:t>
            </w:r>
          </w:p>
        </w:tc>
      </w:tr>
      <w:tr w:rsidR="00183757">
        <w:tc>
          <w:tcPr>
            <w:tcW w:w="26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2" w:type="dxa"/>
            </w:tcMar>
          </w:tcPr>
          <w:p w:rsidR="00183757" w:rsidRDefault="00B703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  <w:hyperlink r:id="rId10" w:anchor="block_111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  <w:hyperlink r:id="rId11" w:anchor="block_2222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  <w:hyperlink r:id="rId12" w:anchor="block_3333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183757">
        <w:tc>
          <w:tcPr>
            <w:tcW w:w="269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2" w:type="dxa"/>
            </w:tcMar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83757" w:rsidRDefault="0018375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1057" w:type="dxa"/>
        <w:tblInd w:w="-12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804"/>
        <w:gridCol w:w="1559"/>
      </w:tblGrid>
      <w:tr w:rsidR="00183757" w:rsidTr="0011107E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</w:t>
            </w:r>
            <w:bookmarkStart w:id="21" w:name="_GoBack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данного вида разрешенного использования включает в себя содержание видов разрешенного использования с </w:t>
            </w:r>
            <w:hyperlink r:id="rId13" w:anchor="block_101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1.1-1.18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4" w:anchor="block_1012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1.2-1.6</w:t>
              </w:r>
            </w:hyperlink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льна и конопли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себя содержание видов разрешенного использования с </w:t>
            </w:r>
            <w:hyperlink r:id="rId15" w:anchor="block_1018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1.8-1.11</w:t>
              </w:r>
            </w:hyperlink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Скотоводство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</w:tr>
      <w:tr w:rsidR="00183757" w:rsidTr="0011107E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больницы);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6" w:anchor="block_102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2.1-2.7.1</w:t>
              </w:r>
            </w:hyperlink>
          </w:p>
        </w:tc>
        <w:tc>
          <w:tcPr>
            <w:tcW w:w="1559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183757" w:rsidTr="0011107E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1559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дома, не предназначенного для раздела на квартиры (дома, пригодные для постоянного проживания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высотой не выше трех надземных этажей);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Блокированная жилая застройка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 жилье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(высотная застройка)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придомовых территорий;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7" w:anchor="block_103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 xml:space="preserve">кодами 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lastRenderedPageBreak/>
                <w:t>3.1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" w:anchor="block_1032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" w:anchor="block_1033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3.3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0" w:anchor="block_1034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3.4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1" w:anchor="block_1034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3.4.1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anchor="block_1035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3.5.1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3" w:anchor="block_1036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3.6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4" w:anchor="block_1037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3.7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anchor="block_10310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3.10.1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6" w:anchor="block_104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4.1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7" w:anchor="block_1043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4.3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" w:anchor="block_1044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4.4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9" w:anchor="block_1046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4.6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0" w:anchor="block_1047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4.7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anchor="block_1049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</w:tr>
      <w:tr w:rsidR="00183757" w:rsidTr="0011107E"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гаражного назначения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59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</w:tbl>
    <w:p w:rsidR="00183757" w:rsidRDefault="0018375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1057" w:type="dxa"/>
        <w:tblInd w:w="-12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804"/>
        <w:gridCol w:w="1560"/>
      </w:tblGrid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block_103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3.1-3.10.2</w:t>
              </w:r>
            </w:hyperlink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block_1034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3.4.1 - 3.4.2</w:t>
              </w:r>
            </w:hyperlink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поликлиническое обслуживание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Стационарное медицинское обслуживание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 </w:t>
            </w:r>
            <w:hyperlink r:id="rId34" w:anchor="block_1035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3.5.1 - 3.5.2</w:t>
              </w:r>
            </w:hyperlink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училища)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Общественное управление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35" w:anchor="block_10310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3.10.1 - 3.10.2</w:t>
              </w:r>
            </w:hyperlink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Предпринимательство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36" w:anchor="block_104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4.1-4.10</w:t>
              </w:r>
            </w:hyperlink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37" w:anchor="block_1045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4.5-4.9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38" w:anchor="block_1027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коде 2.7.1</w:t>
              </w:r>
            </w:hyperlink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придорожного сервиса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</w:tr>
    </w:tbl>
    <w:p w:rsidR="00183757" w:rsidRDefault="0018375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1057" w:type="dxa"/>
        <w:tblInd w:w="-12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804"/>
        <w:gridCol w:w="1560"/>
      </w:tblGrid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-ярмарочная деятельность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9" w:anchor="block_105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5.1 - 5.5</w:t>
              </w:r>
            </w:hyperlink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 для гольфа или конных прогулок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</w:tr>
    </w:tbl>
    <w:p w:rsidR="00183757" w:rsidRDefault="0018375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1057" w:type="dxa"/>
        <w:tblInd w:w="-12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804"/>
        <w:gridCol w:w="1560"/>
      </w:tblGrid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недр открытым (карьеры, отвалы) и закрытым (шахты, скважины) способами;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переработки углеводородного сырья,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Строительная промышленность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40" w:anchor="block_103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 </w:t>
            </w:r>
            <w:hyperlink r:id="rId41" w:anchor="block_103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космической деятельности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</w:t>
            </w:r>
          </w:p>
        </w:tc>
      </w:tr>
    </w:tbl>
    <w:p w:rsidR="00183757" w:rsidRDefault="0018375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1057" w:type="dxa"/>
        <w:tblInd w:w="-12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804"/>
        <w:gridCol w:w="1560"/>
      </w:tblGrid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2" w:anchor="block_107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7.1 -7.5</w:t>
              </w:r>
            </w:hyperlink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Трубопроводный транспорт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вооруженных сил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объектов,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</w:tbl>
    <w:p w:rsidR="00183757" w:rsidRDefault="0018375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1057" w:type="dxa"/>
        <w:tblInd w:w="-12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804"/>
        <w:gridCol w:w="1560"/>
      </w:tblGrid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территорий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</w:tr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охрана и восстановление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43" w:anchor="block_10101" w:history="1">
              <w:r>
                <w:rPr>
                  <w:rStyle w:val="-"/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кодами 10.1-10.5</w:t>
              </w:r>
            </w:hyperlink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плантации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Заготовка лесных ресурсов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леса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</w:tbl>
    <w:p w:rsidR="00183757" w:rsidRDefault="0018375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1057" w:type="dxa"/>
        <w:tblInd w:w="-12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804"/>
        <w:gridCol w:w="1560"/>
      </w:tblGrid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</w:tr>
    </w:tbl>
    <w:p w:rsidR="00183757" w:rsidRDefault="0018375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1057" w:type="dxa"/>
        <w:tblInd w:w="-12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804"/>
        <w:gridCol w:w="1560"/>
      </w:tblGrid>
      <w:tr w:rsidR="00183757"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680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деятельности, связанной с выращиванием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садоводства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183757">
        <w:tc>
          <w:tcPr>
            <w:tcW w:w="26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дачного хозяйства</w:t>
            </w:r>
          </w:p>
        </w:tc>
        <w:tc>
          <w:tcPr>
            <w:tcW w:w="680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83757" w:rsidRDefault="00B7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156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83757" w:rsidRDefault="00B7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</w:tbl>
    <w:p w:rsidR="00183757" w:rsidRDefault="00B7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скобках указаны иные равнозначные наименования.</w:t>
      </w:r>
    </w:p>
    <w:p w:rsidR="00183757" w:rsidRDefault="00B7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  <w:proofErr w:type="gramEnd"/>
    </w:p>
    <w:p w:rsidR="00183757" w:rsidRDefault="00B7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83757" w:rsidRDefault="00B703C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8375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57"/>
    <w:rsid w:val="0007628D"/>
    <w:rsid w:val="0011107E"/>
    <w:rsid w:val="00183757"/>
    <w:rsid w:val="00451975"/>
    <w:rsid w:val="00766624"/>
    <w:rsid w:val="007D11EB"/>
    <w:rsid w:val="00B703C9"/>
    <w:rsid w:val="00B73173"/>
    <w:rsid w:val="00C6596E"/>
    <w:rsid w:val="00D80749"/>
    <w:rsid w:val="00DC1EC0"/>
    <w:rsid w:val="00E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7A8B1D4A8E287443B2D51AEF379148322871E713030B8BBB865A0A40851AC7B6F06CE3eBn6H" TargetMode="External"/><Relationship Id="rId13" Type="http://schemas.openxmlformats.org/officeDocument/2006/relationships/hyperlink" Target="http://base.garant.ru/70736874/" TargetMode="External"/><Relationship Id="rId18" Type="http://schemas.openxmlformats.org/officeDocument/2006/relationships/hyperlink" Target="http://base.garant.ru/70736874/" TargetMode="External"/><Relationship Id="rId26" Type="http://schemas.openxmlformats.org/officeDocument/2006/relationships/hyperlink" Target="http://base.garant.ru/70736874/" TargetMode="External"/><Relationship Id="rId39" Type="http://schemas.openxmlformats.org/officeDocument/2006/relationships/hyperlink" Target="http://base.garant.ru/7073687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http://base.garant.ru/70736874/" TargetMode="External"/><Relationship Id="rId42" Type="http://schemas.openxmlformats.org/officeDocument/2006/relationships/hyperlink" Target="http://base.garant.ru/70736874/" TargetMode="External"/><Relationship Id="rId7" Type="http://schemas.openxmlformats.org/officeDocument/2006/relationships/hyperlink" Target="consultantplus://offline/ref=05924B4E8172D8951C283EEB86AE7A157465E46DD23ED5F6D39B86585DF01D492225E4FFE11E6732Z5VEN" TargetMode="External"/><Relationship Id="rId12" Type="http://schemas.openxmlformats.org/officeDocument/2006/relationships/hyperlink" Target="http://base.garant.ru/70736874/" TargetMode="External"/><Relationship Id="rId17" Type="http://schemas.openxmlformats.org/officeDocument/2006/relationships/hyperlink" Target="http://base.garant.ru/70736874/" TargetMode="External"/><Relationship Id="rId25" Type="http://schemas.openxmlformats.org/officeDocument/2006/relationships/hyperlink" Target="http://base.garant.ru/70736874/" TargetMode="External"/><Relationship Id="rId33" Type="http://schemas.openxmlformats.org/officeDocument/2006/relationships/hyperlink" Target="http://base.garant.ru/70736874/" TargetMode="External"/><Relationship Id="rId38" Type="http://schemas.openxmlformats.org/officeDocument/2006/relationships/hyperlink" Target="http://base.garant.ru/7073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736874/" TargetMode="External"/><Relationship Id="rId20" Type="http://schemas.openxmlformats.org/officeDocument/2006/relationships/hyperlink" Target="http://base.garant.ru/70736874/" TargetMode="External"/><Relationship Id="rId29" Type="http://schemas.openxmlformats.org/officeDocument/2006/relationships/hyperlink" Target="http://base.garant.ru/70736874/" TargetMode="External"/><Relationship Id="rId41" Type="http://schemas.openxmlformats.org/officeDocument/2006/relationships/hyperlink" Target="http://base.garant.ru/7073687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924B4E8172D8951C283EEB86AE7A157465E46DD23ED5F6D39B86585DF01D492225E4FFE11E6832Z5VBN" TargetMode="External"/><Relationship Id="rId11" Type="http://schemas.openxmlformats.org/officeDocument/2006/relationships/hyperlink" Target="http://base.garant.ru/70736874/" TargetMode="External"/><Relationship Id="rId24" Type="http://schemas.openxmlformats.org/officeDocument/2006/relationships/hyperlink" Target="http://base.garant.ru/70736874/" TargetMode="External"/><Relationship Id="rId32" Type="http://schemas.openxmlformats.org/officeDocument/2006/relationships/hyperlink" Target="http://base.garant.ru/70736874/" TargetMode="External"/><Relationship Id="rId37" Type="http://schemas.openxmlformats.org/officeDocument/2006/relationships/hyperlink" Target="http://base.garant.ru/70736874/" TargetMode="External"/><Relationship Id="rId40" Type="http://schemas.openxmlformats.org/officeDocument/2006/relationships/hyperlink" Target="http://base.garant.ru/70736874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hyperlink" Target="http://base.garant.ru/70736874/" TargetMode="External"/><Relationship Id="rId28" Type="http://schemas.openxmlformats.org/officeDocument/2006/relationships/hyperlink" Target="http://base.garant.ru/70736874/" TargetMode="External"/><Relationship Id="rId36" Type="http://schemas.openxmlformats.org/officeDocument/2006/relationships/hyperlink" Target="http://base.garant.ru/70736874/" TargetMode="External"/><Relationship Id="rId10" Type="http://schemas.openxmlformats.org/officeDocument/2006/relationships/hyperlink" Target="http://base.garant.ru/70736874/" TargetMode="External"/><Relationship Id="rId19" Type="http://schemas.openxmlformats.org/officeDocument/2006/relationships/hyperlink" Target="http://base.garant.ru/70736874/" TargetMode="External"/><Relationship Id="rId31" Type="http://schemas.openxmlformats.org/officeDocument/2006/relationships/hyperlink" Target="http://base.garant.ru/70736874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2328/1/" TargetMode="External"/><Relationship Id="rId14" Type="http://schemas.openxmlformats.org/officeDocument/2006/relationships/hyperlink" Target="http://base.garant.ru/70736874/" TargetMode="External"/><Relationship Id="rId22" Type="http://schemas.openxmlformats.org/officeDocument/2006/relationships/hyperlink" Target="http://base.garant.ru/70736874/" TargetMode="External"/><Relationship Id="rId27" Type="http://schemas.openxmlformats.org/officeDocument/2006/relationships/hyperlink" Target="http://base.garant.ru/70736874/" TargetMode="External"/><Relationship Id="rId30" Type="http://schemas.openxmlformats.org/officeDocument/2006/relationships/hyperlink" Target="http://base.garant.ru/70736874/" TargetMode="External"/><Relationship Id="rId35" Type="http://schemas.openxmlformats.org/officeDocument/2006/relationships/hyperlink" Target="http://base.garant.ru/70736874/" TargetMode="External"/><Relationship Id="rId43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B86B-485D-4609-A319-01DDB216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31</Pages>
  <Words>14501</Words>
  <Characters>82656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Федорова</cp:lastModifiedBy>
  <cp:revision>13</cp:revision>
  <cp:lastPrinted>2018-03-23T07:30:00Z</cp:lastPrinted>
  <dcterms:created xsi:type="dcterms:W3CDTF">2017-11-30T12:56:00Z</dcterms:created>
  <dcterms:modified xsi:type="dcterms:W3CDTF">2018-03-23T07:44:00Z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